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4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1E0"/>
      </w:tblPr>
      <w:tblGrid>
        <w:gridCol w:w="4775"/>
        <w:gridCol w:w="4705"/>
      </w:tblGrid>
      <w:tr w:rsidR="002C4220" w:rsidRPr="00B64733" w:rsidTr="002C4220">
        <w:trPr>
          <w:jc w:val="center"/>
        </w:trPr>
        <w:tc>
          <w:tcPr>
            <w:tcW w:w="4775" w:type="dxa"/>
          </w:tcPr>
          <w:p w:rsidR="002C4220" w:rsidRPr="00381DC4" w:rsidRDefault="002C4220" w:rsidP="004B22A8">
            <w:pPr>
              <w:jc w:val="center"/>
              <w:rPr>
                <w:sz w:val="24"/>
                <w:szCs w:val="24"/>
              </w:rPr>
            </w:pPr>
            <w:r w:rsidRPr="00381DC4">
              <w:rPr>
                <w:sz w:val="24"/>
                <w:szCs w:val="24"/>
              </w:rPr>
              <w:t>TỔNG LIÊN ĐOÀN LAO ĐỘNG VIỆT NAM</w:t>
            </w:r>
          </w:p>
        </w:tc>
        <w:tc>
          <w:tcPr>
            <w:tcW w:w="4705" w:type="dxa"/>
          </w:tcPr>
          <w:p w:rsidR="002C4220" w:rsidRPr="002C4220" w:rsidRDefault="002C4220" w:rsidP="004B22A8">
            <w:pPr>
              <w:jc w:val="center"/>
              <w:rPr>
                <w:b/>
                <w:spacing w:val="-20"/>
                <w:sz w:val="24"/>
                <w:szCs w:val="24"/>
              </w:rPr>
            </w:pPr>
            <w:r w:rsidRPr="002C4220">
              <w:rPr>
                <w:b/>
                <w:spacing w:val="-20"/>
                <w:sz w:val="24"/>
                <w:szCs w:val="24"/>
              </w:rPr>
              <w:t>CỘNG HÒA XÃ HỘI CHỦ NGHĨA VIỆT NAM</w:t>
            </w:r>
          </w:p>
        </w:tc>
      </w:tr>
      <w:tr w:rsidR="002C4220" w:rsidRPr="007E1852" w:rsidTr="002C4220">
        <w:trPr>
          <w:jc w:val="center"/>
        </w:trPr>
        <w:tc>
          <w:tcPr>
            <w:tcW w:w="4775" w:type="dxa"/>
          </w:tcPr>
          <w:p w:rsidR="002C4220" w:rsidRPr="00381DC4" w:rsidRDefault="002C4220" w:rsidP="004B22A8">
            <w:pPr>
              <w:jc w:val="center"/>
              <w:rPr>
                <w:b/>
                <w:sz w:val="24"/>
                <w:szCs w:val="24"/>
              </w:rPr>
            </w:pPr>
            <w:r w:rsidRPr="00381DC4">
              <w:rPr>
                <w:b/>
                <w:sz w:val="24"/>
                <w:szCs w:val="24"/>
              </w:rPr>
              <w:t>CÔNG ĐOÀN CÔNG THƯƠNG VIỆT NAM</w:t>
            </w:r>
          </w:p>
        </w:tc>
        <w:tc>
          <w:tcPr>
            <w:tcW w:w="4705" w:type="dxa"/>
            <w:vAlign w:val="center"/>
          </w:tcPr>
          <w:p w:rsidR="002C4220" w:rsidRPr="00B64733" w:rsidRDefault="00232756" w:rsidP="004B22A8">
            <w:pPr>
              <w:jc w:val="center"/>
              <w:rPr>
                <w:b/>
                <w:sz w:val="28"/>
                <w:szCs w:val="28"/>
              </w:rPr>
            </w:pPr>
            <w:r w:rsidRPr="00232756">
              <w:rPr>
                <w:noProof/>
                <w:sz w:val="28"/>
                <w:szCs w:val="28"/>
              </w:rPr>
              <w:pict>
                <v:line id="_x0000_s1028" style="position:absolute;left:0;text-align:left;flip:y;z-index:251663360;mso-position-horizontal-relative:text;mso-position-vertical-relative:text" from="38pt,21.35pt" to="195.7pt,21.35pt"/>
              </w:pict>
            </w:r>
            <w:r w:rsidR="002C4220" w:rsidRPr="00B64733">
              <w:rPr>
                <w:b/>
                <w:sz w:val="28"/>
                <w:szCs w:val="28"/>
              </w:rPr>
              <w:t xml:space="preserve">Độc lập </w:t>
            </w:r>
            <w:r w:rsidR="002C4220">
              <w:rPr>
                <w:b/>
                <w:sz w:val="28"/>
                <w:szCs w:val="28"/>
              </w:rPr>
              <w:t>-</w:t>
            </w:r>
            <w:r w:rsidR="002C4220" w:rsidRPr="00B64733">
              <w:rPr>
                <w:b/>
                <w:sz w:val="28"/>
                <w:szCs w:val="28"/>
              </w:rPr>
              <w:t xml:space="preserve"> Tự do </w:t>
            </w:r>
            <w:r w:rsidR="002C4220">
              <w:rPr>
                <w:b/>
                <w:sz w:val="28"/>
                <w:szCs w:val="28"/>
              </w:rPr>
              <w:t>-</w:t>
            </w:r>
            <w:r w:rsidR="002C4220" w:rsidRPr="00B64733">
              <w:rPr>
                <w:b/>
                <w:sz w:val="28"/>
                <w:szCs w:val="28"/>
              </w:rPr>
              <w:t xml:space="preserve"> Hạnh phúc</w:t>
            </w:r>
          </w:p>
        </w:tc>
      </w:tr>
      <w:tr w:rsidR="002C4220" w:rsidRPr="007E1852" w:rsidTr="002C4220">
        <w:trPr>
          <w:trHeight w:val="80"/>
          <w:jc w:val="center"/>
        </w:trPr>
        <w:tc>
          <w:tcPr>
            <w:tcW w:w="4775" w:type="dxa"/>
          </w:tcPr>
          <w:p w:rsidR="002C4220" w:rsidRPr="007E1852" w:rsidRDefault="002C4220" w:rsidP="004B22A8">
            <w:pPr>
              <w:jc w:val="center"/>
              <w:rPr>
                <w:b/>
                <w:sz w:val="10"/>
                <w:szCs w:val="10"/>
              </w:rPr>
            </w:pPr>
          </w:p>
        </w:tc>
        <w:tc>
          <w:tcPr>
            <w:tcW w:w="4705" w:type="dxa"/>
          </w:tcPr>
          <w:p w:rsidR="002C4220" w:rsidRPr="007E1852" w:rsidRDefault="002C4220" w:rsidP="004B22A8">
            <w:pPr>
              <w:rPr>
                <w:b/>
                <w:sz w:val="10"/>
                <w:szCs w:val="10"/>
              </w:rPr>
            </w:pPr>
          </w:p>
        </w:tc>
      </w:tr>
      <w:tr w:rsidR="002C4220" w:rsidRPr="00B64733" w:rsidTr="002C4220">
        <w:trPr>
          <w:jc w:val="center"/>
        </w:trPr>
        <w:tc>
          <w:tcPr>
            <w:tcW w:w="4775" w:type="dxa"/>
          </w:tcPr>
          <w:p w:rsidR="002C4220" w:rsidRPr="00B64733" w:rsidRDefault="00232756" w:rsidP="00962DB0">
            <w:pPr>
              <w:spacing w:before="120" w:after="120"/>
              <w:jc w:val="center"/>
              <w:rPr>
                <w:noProof/>
                <w:sz w:val="28"/>
                <w:szCs w:val="28"/>
              </w:rPr>
            </w:pPr>
            <w:r>
              <w:rPr>
                <w:noProof/>
                <w:sz w:val="28"/>
                <w:szCs w:val="28"/>
              </w:rPr>
              <w:pict>
                <v:line id="_x0000_s1029" style="position:absolute;left:0;text-align:left;z-index:251664384;mso-position-horizontal-relative:text;mso-position-vertical-relative:text" from="54.65pt,.65pt" to="176.6pt,.65pt"/>
              </w:pict>
            </w:r>
            <w:r w:rsidR="002C4220" w:rsidRPr="00B64733">
              <w:rPr>
                <w:noProof/>
                <w:sz w:val="28"/>
                <w:szCs w:val="28"/>
              </w:rPr>
              <w:t>Số:</w:t>
            </w:r>
            <w:r w:rsidR="00962DB0">
              <w:rPr>
                <w:noProof/>
                <w:sz w:val="28"/>
                <w:szCs w:val="28"/>
              </w:rPr>
              <w:t xml:space="preserve"> 40</w:t>
            </w:r>
            <w:r w:rsidR="002C4220" w:rsidRPr="00B64733">
              <w:rPr>
                <w:noProof/>
                <w:sz w:val="28"/>
                <w:szCs w:val="28"/>
              </w:rPr>
              <w:t>/</w:t>
            </w:r>
            <w:r w:rsidR="0059447F">
              <w:rPr>
                <w:noProof/>
                <w:sz w:val="28"/>
                <w:szCs w:val="28"/>
              </w:rPr>
              <w:t>TG</w:t>
            </w:r>
            <w:r w:rsidR="002C4220" w:rsidRPr="00B64733">
              <w:rPr>
                <w:noProof/>
                <w:sz w:val="28"/>
                <w:szCs w:val="28"/>
              </w:rPr>
              <w:t>-CĐCT</w:t>
            </w:r>
          </w:p>
        </w:tc>
        <w:tc>
          <w:tcPr>
            <w:tcW w:w="4705" w:type="dxa"/>
          </w:tcPr>
          <w:p w:rsidR="002C4220" w:rsidRPr="00B64733" w:rsidRDefault="002C4220" w:rsidP="00962DB0">
            <w:pPr>
              <w:spacing w:before="120"/>
              <w:jc w:val="center"/>
              <w:rPr>
                <w:i/>
                <w:sz w:val="28"/>
                <w:szCs w:val="28"/>
              </w:rPr>
            </w:pPr>
            <w:r w:rsidRPr="00B64733">
              <w:rPr>
                <w:i/>
                <w:sz w:val="28"/>
                <w:szCs w:val="28"/>
              </w:rPr>
              <w:t>Hà Nội, ngày</w:t>
            </w:r>
            <w:r w:rsidR="00962DB0">
              <w:rPr>
                <w:i/>
                <w:sz w:val="28"/>
                <w:szCs w:val="28"/>
              </w:rPr>
              <w:t xml:space="preserve"> 14</w:t>
            </w:r>
            <w:r w:rsidRPr="00B64733">
              <w:rPr>
                <w:i/>
                <w:sz w:val="28"/>
                <w:szCs w:val="28"/>
              </w:rPr>
              <w:t xml:space="preserve"> tháng </w:t>
            </w:r>
            <w:r>
              <w:rPr>
                <w:i/>
                <w:sz w:val="28"/>
                <w:szCs w:val="28"/>
              </w:rPr>
              <w:t>0</w:t>
            </w:r>
            <w:r w:rsidR="000B22D2">
              <w:rPr>
                <w:i/>
                <w:sz w:val="28"/>
                <w:szCs w:val="28"/>
              </w:rPr>
              <w:t>2</w:t>
            </w:r>
            <w:r w:rsidRPr="00B64733">
              <w:rPr>
                <w:i/>
                <w:sz w:val="28"/>
                <w:szCs w:val="28"/>
              </w:rPr>
              <w:t xml:space="preserve"> năm 2014</w:t>
            </w:r>
          </w:p>
        </w:tc>
      </w:tr>
      <w:tr w:rsidR="002C4220" w:rsidRPr="00B64733" w:rsidTr="002C4220">
        <w:trPr>
          <w:jc w:val="center"/>
        </w:trPr>
        <w:tc>
          <w:tcPr>
            <w:tcW w:w="4775" w:type="dxa"/>
          </w:tcPr>
          <w:p w:rsidR="002C4220" w:rsidRPr="009A16FE" w:rsidRDefault="002C4220" w:rsidP="002C4220">
            <w:pPr>
              <w:spacing w:line="280" w:lineRule="exact"/>
              <w:jc w:val="center"/>
              <w:rPr>
                <w:i/>
                <w:sz w:val="24"/>
              </w:rPr>
            </w:pPr>
            <w:r>
              <w:rPr>
                <w:i/>
                <w:sz w:val="24"/>
              </w:rPr>
              <w:t>V/v c</w:t>
            </w:r>
            <w:r w:rsidRPr="009A16FE">
              <w:rPr>
                <w:i/>
                <w:sz w:val="24"/>
              </w:rPr>
              <w:t>ông nhận cơ quan, đơn vị,</w:t>
            </w:r>
          </w:p>
          <w:p w:rsidR="002C4220" w:rsidRDefault="002C4220" w:rsidP="002C4220">
            <w:pPr>
              <w:spacing w:line="280" w:lineRule="exact"/>
              <w:jc w:val="center"/>
              <w:rPr>
                <w:noProof/>
                <w:sz w:val="28"/>
                <w:szCs w:val="28"/>
              </w:rPr>
            </w:pPr>
            <w:r w:rsidRPr="009A16FE">
              <w:rPr>
                <w:i/>
                <w:sz w:val="24"/>
              </w:rPr>
              <w:t>doanh nghiệp đạt chuẩn văn hóa</w:t>
            </w:r>
          </w:p>
        </w:tc>
        <w:tc>
          <w:tcPr>
            <w:tcW w:w="4705" w:type="dxa"/>
          </w:tcPr>
          <w:p w:rsidR="002C4220" w:rsidRPr="00B64733" w:rsidRDefault="002C4220" w:rsidP="004B22A8">
            <w:pPr>
              <w:spacing w:before="120"/>
              <w:jc w:val="center"/>
              <w:rPr>
                <w:i/>
                <w:sz w:val="28"/>
                <w:szCs w:val="28"/>
              </w:rPr>
            </w:pPr>
          </w:p>
        </w:tc>
      </w:tr>
    </w:tbl>
    <w:p w:rsidR="002C4220" w:rsidRDefault="002C4220" w:rsidP="002C4220">
      <w:pPr>
        <w:spacing w:after="0" w:line="240" w:lineRule="auto"/>
        <w:jc w:val="center"/>
        <w:rPr>
          <w:rFonts w:ascii="Times New Roman" w:hAnsi="Times New Roman"/>
          <w:spacing w:val="-10"/>
          <w:sz w:val="28"/>
          <w:szCs w:val="28"/>
        </w:rPr>
      </w:pPr>
    </w:p>
    <w:p w:rsidR="00381DC4" w:rsidRDefault="002C4220" w:rsidP="002C4220">
      <w:pPr>
        <w:spacing w:after="0" w:line="240" w:lineRule="auto"/>
        <w:jc w:val="center"/>
        <w:rPr>
          <w:rFonts w:ascii="Times New Roman" w:hAnsi="Times New Roman"/>
          <w:spacing w:val="-10"/>
          <w:sz w:val="28"/>
          <w:szCs w:val="28"/>
        </w:rPr>
      </w:pPr>
      <w:r>
        <w:rPr>
          <w:rFonts w:ascii="Times New Roman" w:hAnsi="Times New Roman"/>
          <w:spacing w:val="-10"/>
          <w:sz w:val="28"/>
          <w:szCs w:val="28"/>
        </w:rPr>
        <w:t xml:space="preserve">                     </w:t>
      </w:r>
      <w:r w:rsidR="00EC729E" w:rsidRPr="002C4220">
        <w:rPr>
          <w:rFonts w:ascii="Times New Roman" w:hAnsi="Times New Roman"/>
          <w:spacing w:val="-10"/>
          <w:sz w:val="28"/>
          <w:szCs w:val="28"/>
        </w:rPr>
        <w:t xml:space="preserve">Kính gửi: </w:t>
      </w:r>
      <w:r w:rsidR="009A16FE" w:rsidRPr="002C4220">
        <w:rPr>
          <w:rFonts w:ascii="Times New Roman" w:hAnsi="Times New Roman"/>
          <w:spacing w:val="-10"/>
          <w:sz w:val="28"/>
          <w:szCs w:val="28"/>
        </w:rPr>
        <w:t xml:space="preserve">Công đoàn </w:t>
      </w:r>
      <w:r w:rsidR="00381DC4">
        <w:rPr>
          <w:rFonts w:ascii="Times New Roman" w:hAnsi="Times New Roman"/>
          <w:spacing w:val="-10"/>
          <w:sz w:val="28"/>
          <w:szCs w:val="28"/>
        </w:rPr>
        <w:t>các đơn vị</w:t>
      </w:r>
      <w:r>
        <w:rPr>
          <w:rFonts w:ascii="Times New Roman" w:hAnsi="Times New Roman"/>
          <w:spacing w:val="-10"/>
          <w:sz w:val="28"/>
          <w:szCs w:val="28"/>
        </w:rPr>
        <w:t xml:space="preserve"> </w:t>
      </w:r>
      <w:r w:rsidR="009A16FE" w:rsidRPr="002C4220">
        <w:rPr>
          <w:rFonts w:ascii="Times New Roman" w:hAnsi="Times New Roman"/>
          <w:spacing w:val="-10"/>
          <w:sz w:val="28"/>
          <w:szCs w:val="28"/>
        </w:rPr>
        <w:t>trực thuộ</w:t>
      </w:r>
      <w:r>
        <w:rPr>
          <w:rFonts w:ascii="Times New Roman" w:hAnsi="Times New Roman"/>
          <w:spacing w:val="-10"/>
          <w:sz w:val="28"/>
          <w:szCs w:val="28"/>
        </w:rPr>
        <w:t xml:space="preserve">c </w:t>
      </w:r>
    </w:p>
    <w:p w:rsidR="009A16FE" w:rsidRDefault="00381DC4" w:rsidP="002C4220">
      <w:pPr>
        <w:spacing w:after="0" w:line="240" w:lineRule="auto"/>
        <w:jc w:val="center"/>
        <w:rPr>
          <w:rFonts w:ascii="Times New Roman" w:hAnsi="Times New Roman"/>
          <w:spacing w:val="-10"/>
          <w:sz w:val="28"/>
          <w:szCs w:val="28"/>
        </w:rPr>
      </w:pPr>
      <w:r>
        <w:rPr>
          <w:rFonts w:ascii="Times New Roman" w:hAnsi="Times New Roman"/>
          <w:spacing w:val="-10"/>
          <w:sz w:val="28"/>
          <w:szCs w:val="28"/>
        </w:rPr>
        <w:t xml:space="preserve">                                  </w:t>
      </w:r>
      <w:r w:rsidR="00962DB0">
        <w:rPr>
          <w:rFonts w:ascii="Times New Roman" w:hAnsi="Times New Roman"/>
          <w:spacing w:val="-10"/>
          <w:sz w:val="28"/>
          <w:szCs w:val="28"/>
        </w:rPr>
        <w:t xml:space="preserve">      </w:t>
      </w:r>
      <w:r>
        <w:rPr>
          <w:rFonts w:ascii="Times New Roman" w:hAnsi="Times New Roman"/>
          <w:spacing w:val="-10"/>
          <w:sz w:val="28"/>
          <w:szCs w:val="28"/>
        </w:rPr>
        <w:t xml:space="preserve">    </w:t>
      </w:r>
      <w:r w:rsidR="009A16FE" w:rsidRPr="002C4220">
        <w:rPr>
          <w:rFonts w:ascii="Times New Roman" w:hAnsi="Times New Roman"/>
          <w:spacing w:val="-10"/>
          <w:sz w:val="28"/>
          <w:szCs w:val="28"/>
        </w:rPr>
        <w:t>Công đoàn Công Thương Việ</w:t>
      </w:r>
      <w:r w:rsidR="002C4220">
        <w:rPr>
          <w:rFonts w:ascii="Times New Roman" w:hAnsi="Times New Roman"/>
          <w:spacing w:val="-10"/>
          <w:sz w:val="28"/>
          <w:szCs w:val="28"/>
        </w:rPr>
        <w:t>t Nam</w:t>
      </w:r>
    </w:p>
    <w:p w:rsidR="00381DC4" w:rsidRDefault="00381DC4" w:rsidP="002C4220">
      <w:pPr>
        <w:spacing w:after="0" w:line="240" w:lineRule="auto"/>
        <w:jc w:val="center"/>
        <w:rPr>
          <w:rFonts w:ascii="Times New Roman" w:hAnsi="Times New Roman"/>
          <w:spacing w:val="-10"/>
          <w:sz w:val="28"/>
          <w:szCs w:val="28"/>
        </w:rPr>
      </w:pPr>
    </w:p>
    <w:p w:rsidR="00135320" w:rsidRDefault="00655E4D" w:rsidP="002C4220">
      <w:pPr>
        <w:tabs>
          <w:tab w:val="left" w:pos="709"/>
        </w:tabs>
        <w:spacing w:before="12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655E4D">
        <w:rPr>
          <w:rFonts w:ascii="Times New Roman" w:eastAsia="Times New Roman" w:hAnsi="Times New Roman" w:cs="Times New Roman"/>
          <w:spacing w:val="-8"/>
          <w:sz w:val="28"/>
          <w:szCs w:val="28"/>
        </w:rPr>
        <w:t>Ngày 16 tháng 9 năm 2011, Thủ tướn</w:t>
      </w:r>
      <w:r>
        <w:rPr>
          <w:rFonts w:ascii="Times New Roman" w:eastAsia="Times New Roman" w:hAnsi="Times New Roman" w:cs="Times New Roman"/>
          <w:spacing w:val="-8"/>
          <w:sz w:val="28"/>
          <w:szCs w:val="28"/>
        </w:rPr>
        <w:t>g Chính phủ k</w:t>
      </w:r>
      <w:r w:rsidRPr="00655E4D">
        <w:rPr>
          <w:rFonts w:ascii="Times New Roman" w:eastAsia="Times New Roman" w:hAnsi="Times New Roman" w:cs="Times New Roman"/>
          <w:spacing w:val="-8"/>
          <w:sz w:val="28"/>
          <w:szCs w:val="28"/>
        </w:rPr>
        <w:t>ý Quyết định số</w:t>
      </w:r>
      <w:r>
        <w:rPr>
          <w:rFonts w:ascii="Times New Roman" w:eastAsia="Times New Roman" w:hAnsi="Times New Roman" w:cs="Times New Roman"/>
          <w:sz w:val="28"/>
          <w:szCs w:val="28"/>
        </w:rPr>
        <w:t xml:space="preserve"> 1610/QĐ-</w:t>
      </w:r>
      <w:r w:rsidR="002C4220">
        <w:rPr>
          <w:rFonts w:ascii="Times New Roman" w:eastAsia="Times New Roman" w:hAnsi="Times New Roman" w:cs="Times New Roman"/>
          <w:sz w:val="28"/>
          <w:szCs w:val="28"/>
        </w:rPr>
        <w:t>T</w:t>
      </w:r>
      <w:r>
        <w:rPr>
          <w:rFonts w:ascii="Times New Roman" w:eastAsia="Times New Roman" w:hAnsi="Times New Roman" w:cs="Times New Roman"/>
          <w:sz w:val="28"/>
          <w:szCs w:val="28"/>
        </w:rPr>
        <w:t>Tg phê duyệt Chương trình thực hiện Phong trào “</w:t>
      </w:r>
      <w:r w:rsidR="00112E59">
        <w:rPr>
          <w:rFonts w:ascii="Times New Roman" w:eastAsia="Times New Roman" w:hAnsi="Times New Roman" w:cs="Times New Roman"/>
          <w:sz w:val="28"/>
          <w:szCs w:val="28"/>
        </w:rPr>
        <w:t>Toàn dân đoàn kết xây dựng</w:t>
      </w:r>
      <w:r>
        <w:rPr>
          <w:rFonts w:ascii="Times New Roman" w:eastAsia="Times New Roman" w:hAnsi="Times New Roman" w:cs="Times New Roman"/>
          <w:sz w:val="28"/>
          <w:szCs w:val="28"/>
        </w:rPr>
        <w:t xml:space="preserve"> đời sống văn hóa” giai đoạn 2011-2013, định hướng đến năm 2</w:t>
      </w:r>
      <w:r w:rsidR="00112E59">
        <w:rPr>
          <w:rFonts w:ascii="Times New Roman" w:eastAsia="Times New Roman" w:hAnsi="Times New Roman" w:cs="Times New Roman"/>
          <w:sz w:val="28"/>
          <w:szCs w:val="28"/>
        </w:rPr>
        <w:t xml:space="preserve">020; ngày 18/01/2012 Bộ Văn hóa, Thể thao và Du lịch đã ban hành Thông tư số 01/2012/TT-BVHTTDL </w:t>
      </w:r>
      <w:r w:rsidR="00112E59" w:rsidRPr="002C4220">
        <w:rPr>
          <w:rFonts w:ascii="Times New Roman" w:eastAsia="Times New Roman" w:hAnsi="Times New Roman" w:cs="Times New Roman"/>
          <w:sz w:val="28"/>
          <w:szCs w:val="28"/>
        </w:rPr>
        <w:t>Quy định chi tiết tiêu chuẩn, trình tự, thủ tục xét và công nhận</w:t>
      </w:r>
      <w:r w:rsidR="00AF2FE7" w:rsidRPr="002C4220">
        <w:rPr>
          <w:rFonts w:ascii="Times New Roman" w:eastAsia="Times New Roman" w:hAnsi="Times New Roman" w:cs="Times New Roman"/>
          <w:sz w:val="28"/>
          <w:szCs w:val="28"/>
        </w:rPr>
        <w:t xml:space="preserve"> “Cơ quan đạt chuẩn văn hóa”, “Đơn vị đạt chuẩn văn hóa”,</w:t>
      </w:r>
      <w:r w:rsidR="00112E59" w:rsidRPr="002C4220">
        <w:rPr>
          <w:rFonts w:ascii="Times New Roman" w:eastAsia="Times New Roman" w:hAnsi="Times New Roman" w:cs="Times New Roman"/>
          <w:sz w:val="28"/>
          <w:szCs w:val="28"/>
        </w:rPr>
        <w:t xml:space="preserve"> </w:t>
      </w:r>
      <w:r w:rsidR="002215C5" w:rsidRPr="002C4220">
        <w:rPr>
          <w:rFonts w:ascii="Times New Roman" w:eastAsia="Times New Roman" w:hAnsi="Times New Roman" w:cs="Times New Roman"/>
          <w:sz w:val="28"/>
          <w:szCs w:val="28"/>
        </w:rPr>
        <w:t>“Doanh nghiệp đạt chuẩn văn hóa</w:t>
      </w:r>
      <w:r w:rsidR="002215C5">
        <w:rPr>
          <w:rFonts w:ascii="Times New Roman" w:eastAsia="Times New Roman" w:hAnsi="Times New Roman" w:cs="Times New Roman"/>
          <w:i/>
          <w:sz w:val="28"/>
          <w:szCs w:val="28"/>
        </w:rPr>
        <w:t xml:space="preserve">, </w:t>
      </w:r>
      <w:r w:rsidR="002215C5" w:rsidRPr="002215C5">
        <w:rPr>
          <w:rFonts w:ascii="Times New Roman" w:eastAsia="Times New Roman" w:hAnsi="Times New Roman" w:cs="Times New Roman"/>
          <w:sz w:val="28"/>
          <w:szCs w:val="28"/>
        </w:rPr>
        <w:t>theo đó</w:t>
      </w:r>
      <w:r w:rsidR="00C14556">
        <w:rPr>
          <w:rFonts w:ascii="Times New Roman" w:eastAsia="Times New Roman" w:hAnsi="Times New Roman" w:cs="Times New Roman"/>
          <w:sz w:val="28"/>
          <w:szCs w:val="28"/>
        </w:rPr>
        <w:t>,</w:t>
      </w:r>
      <w:r w:rsidR="002215C5" w:rsidRPr="002215C5">
        <w:rPr>
          <w:rFonts w:ascii="Times New Roman" w:eastAsia="Times New Roman" w:hAnsi="Times New Roman" w:cs="Times New Roman"/>
          <w:sz w:val="28"/>
          <w:szCs w:val="28"/>
        </w:rPr>
        <w:t xml:space="preserve"> </w:t>
      </w:r>
      <w:r w:rsidR="00C14556">
        <w:rPr>
          <w:rFonts w:ascii="Times New Roman" w:eastAsia="Times New Roman" w:hAnsi="Times New Roman" w:cs="Times New Roman"/>
          <w:sz w:val="28"/>
          <w:szCs w:val="28"/>
        </w:rPr>
        <w:t xml:space="preserve">ở địa phương </w:t>
      </w:r>
      <w:r w:rsidR="002215C5" w:rsidRPr="002215C5">
        <w:rPr>
          <w:rFonts w:ascii="Times New Roman" w:eastAsia="Times New Roman" w:hAnsi="Times New Roman" w:cs="Times New Roman"/>
          <w:sz w:val="28"/>
          <w:szCs w:val="28"/>
        </w:rPr>
        <w:t xml:space="preserve">Chủ tịch </w:t>
      </w:r>
      <w:r w:rsidR="002C4220">
        <w:rPr>
          <w:rFonts w:ascii="Times New Roman" w:eastAsia="Times New Roman" w:hAnsi="Times New Roman" w:cs="Times New Roman"/>
          <w:sz w:val="28"/>
          <w:szCs w:val="28"/>
        </w:rPr>
        <w:t>Liên đoàn Lao động</w:t>
      </w:r>
      <w:r w:rsidR="002215C5" w:rsidRPr="002215C5">
        <w:rPr>
          <w:rFonts w:ascii="Times New Roman" w:eastAsia="Times New Roman" w:hAnsi="Times New Roman" w:cs="Times New Roman"/>
          <w:sz w:val="28"/>
          <w:szCs w:val="28"/>
        </w:rPr>
        <w:t xml:space="preserve"> </w:t>
      </w:r>
      <w:r w:rsidR="002C4220">
        <w:rPr>
          <w:rFonts w:ascii="Times New Roman" w:eastAsia="Times New Roman" w:hAnsi="Times New Roman" w:cs="Times New Roman"/>
          <w:sz w:val="28"/>
          <w:szCs w:val="28"/>
        </w:rPr>
        <w:t xml:space="preserve">(LĐLĐ) </w:t>
      </w:r>
      <w:r w:rsidR="002215C5" w:rsidRPr="002215C5">
        <w:rPr>
          <w:rFonts w:ascii="Times New Roman" w:eastAsia="Times New Roman" w:hAnsi="Times New Roman" w:cs="Times New Roman"/>
          <w:sz w:val="28"/>
          <w:szCs w:val="28"/>
        </w:rPr>
        <w:t>tỉnh</w:t>
      </w:r>
      <w:r w:rsidR="00412240">
        <w:rPr>
          <w:rFonts w:ascii="Times New Roman" w:eastAsia="Times New Roman" w:hAnsi="Times New Roman" w:cs="Times New Roman"/>
          <w:sz w:val="28"/>
          <w:szCs w:val="28"/>
        </w:rPr>
        <w:t xml:space="preserve">, thành phố </w:t>
      </w:r>
      <w:r w:rsidR="002215C5">
        <w:rPr>
          <w:rFonts w:ascii="Times New Roman" w:eastAsia="Times New Roman" w:hAnsi="Times New Roman" w:cs="Times New Roman"/>
          <w:sz w:val="28"/>
          <w:szCs w:val="28"/>
        </w:rPr>
        <w:t>ký Quyết địn</w:t>
      </w:r>
      <w:r w:rsidR="00725A47">
        <w:rPr>
          <w:rFonts w:ascii="Times New Roman" w:eastAsia="Times New Roman" w:hAnsi="Times New Roman" w:cs="Times New Roman"/>
          <w:sz w:val="28"/>
          <w:szCs w:val="28"/>
        </w:rPr>
        <w:t>h và G</w:t>
      </w:r>
      <w:r w:rsidR="002215C5">
        <w:rPr>
          <w:rFonts w:ascii="Times New Roman" w:eastAsia="Times New Roman" w:hAnsi="Times New Roman" w:cs="Times New Roman"/>
          <w:sz w:val="28"/>
          <w:szCs w:val="28"/>
        </w:rPr>
        <w:t>iấy công nhận cơ quan</w:t>
      </w:r>
      <w:r w:rsidR="00412240">
        <w:rPr>
          <w:rFonts w:ascii="Times New Roman" w:eastAsia="Times New Roman" w:hAnsi="Times New Roman" w:cs="Times New Roman"/>
          <w:sz w:val="28"/>
          <w:szCs w:val="28"/>
        </w:rPr>
        <w:t>, đơn vị, doanh nghiệp đ</w:t>
      </w:r>
      <w:r w:rsidR="00725A47">
        <w:rPr>
          <w:rFonts w:ascii="Times New Roman" w:eastAsia="Times New Roman" w:hAnsi="Times New Roman" w:cs="Times New Roman"/>
          <w:sz w:val="28"/>
          <w:szCs w:val="28"/>
        </w:rPr>
        <w:t>ạt chuẩn văn hóa</w:t>
      </w:r>
      <w:r w:rsidR="00135320">
        <w:rPr>
          <w:rFonts w:ascii="Times New Roman" w:eastAsia="Times New Roman" w:hAnsi="Times New Roman" w:cs="Times New Roman"/>
          <w:sz w:val="28"/>
          <w:szCs w:val="28"/>
        </w:rPr>
        <w:t>.</w:t>
      </w:r>
    </w:p>
    <w:p w:rsidR="00AF2FE7" w:rsidRDefault="00AF2FE7" w:rsidP="002C4220">
      <w:pPr>
        <w:tabs>
          <w:tab w:val="left" w:pos="709"/>
        </w:tabs>
        <w:spacing w:before="12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Sau khi Quyết định 1610/QĐ-TTg ngày 16/9/2011 của Thủ tướng Chính phủ và Thông</w:t>
      </w:r>
      <w:r w:rsidR="002215C5">
        <w:rPr>
          <w:rFonts w:ascii="Times New Roman" w:eastAsia="Times New Roman" w:hAnsi="Times New Roman" w:cs="Times New Roman"/>
          <w:sz w:val="28"/>
          <w:szCs w:val="28"/>
        </w:rPr>
        <w:t xml:space="preserve"> tư 01/2012/2012 của Bộ Văn hóa,</w:t>
      </w:r>
      <w:r>
        <w:rPr>
          <w:rFonts w:ascii="Times New Roman" w:eastAsia="Times New Roman" w:hAnsi="Times New Roman" w:cs="Times New Roman"/>
          <w:sz w:val="28"/>
          <w:szCs w:val="28"/>
        </w:rPr>
        <w:t xml:space="preserve"> Thể thao và Du lịch</w:t>
      </w:r>
      <w:r w:rsidR="002215C5">
        <w:rPr>
          <w:rFonts w:ascii="Times New Roman" w:eastAsia="Times New Roman" w:hAnsi="Times New Roman" w:cs="Times New Roman"/>
          <w:sz w:val="28"/>
          <w:szCs w:val="28"/>
        </w:rPr>
        <w:t xml:space="preserve"> được ban hành, Tổng Liên đoàn Lao động Việt Nam đã ban hành Hướng dẫn số 258/TLĐ ngày 01/3/2012 hướng dẫn các </w:t>
      </w:r>
      <w:r w:rsidR="00412240">
        <w:rPr>
          <w:rFonts w:ascii="Times New Roman" w:eastAsia="Times New Roman" w:hAnsi="Times New Roman" w:cs="Times New Roman"/>
          <w:sz w:val="28"/>
          <w:szCs w:val="28"/>
        </w:rPr>
        <w:t xml:space="preserve">LĐLĐ tỉnh, thành phố </w:t>
      </w:r>
      <w:r w:rsidR="004F06E4">
        <w:rPr>
          <w:rFonts w:ascii="Times New Roman" w:eastAsia="Times New Roman" w:hAnsi="Times New Roman" w:cs="Times New Roman"/>
          <w:sz w:val="28"/>
          <w:szCs w:val="28"/>
        </w:rPr>
        <w:t xml:space="preserve">phối hợp </w:t>
      </w:r>
      <w:r w:rsidR="00412240">
        <w:rPr>
          <w:rFonts w:ascii="Times New Roman" w:eastAsia="Times New Roman" w:hAnsi="Times New Roman" w:cs="Times New Roman"/>
          <w:sz w:val="28"/>
          <w:szCs w:val="28"/>
        </w:rPr>
        <w:t xml:space="preserve">với ngành Văn hóa, Thể thao và Du lịch </w:t>
      </w:r>
      <w:r w:rsidR="00127FB8">
        <w:rPr>
          <w:rFonts w:ascii="Times New Roman" w:eastAsia="Times New Roman" w:hAnsi="Times New Roman" w:cs="Times New Roman"/>
          <w:sz w:val="28"/>
          <w:szCs w:val="28"/>
        </w:rPr>
        <w:t xml:space="preserve">và các ban, ngành chức năng triển khai </w:t>
      </w:r>
      <w:r w:rsidR="004F06E4">
        <w:rPr>
          <w:rFonts w:ascii="Times New Roman" w:eastAsia="Times New Roman" w:hAnsi="Times New Roman" w:cs="Times New Roman"/>
          <w:sz w:val="28"/>
          <w:szCs w:val="28"/>
        </w:rPr>
        <w:t>thực hiện.</w:t>
      </w:r>
    </w:p>
    <w:p w:rsidR="00127FB8" w:rsidRDefault="004F06E4" w:rsidP="002C4220">
      <w:pPr>
        <w:tabs>
          <w:tab w:val="left" w:pos="709"/>
        </w:tabs>
        <w:spacing w:before="12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Tuy nhiên, đến nay có một số địa phương không triển khai thực hiện được</w:t>
      </w:r>
      <w:r w:rsidR="00412240">
        <w:rPr>
          <w:rFonts w:ascii="Times New Roman" w:eastAsia="Times New Roman" w:hAnsi="Times New Roman" w:cs="Times New Roman"/>
          <w:sz w:val="28"/>
          <w:szCs w:val="28"/>
        </w:rPr>
        <w:t xml:space="preserve"> và đề nghị chuyển việc công nhận về Ban chỉ đạo địa phương vì lý do danh hiệu cơ quan, đơn vị, doanh nghiệp đạt chuẩn văn hóa là danh hiệu của Nhà nước nhưng chưa được quy định trong Luật Thi đua khen thưởng</w:t>
      </w:r>
      <w:r w:rsidR="00127FB8">
        <w:rPr>
          <w:rFonts w:ascii="Times New Roman" w:eastAsia="Times New Roman" w:hAnsi="Times New Roman" w:cs="Times New Roman"/>
          <w:sz w:val="28"/>
          <w:szCs w:val="28"/>
        </w:rPr>
        <w:t>.</w:t>
      </w:r>
    </w:p>
    <w:p w:rsidR="00C14556" w:rsidRDefault="00412240" w:rsidP="002C4220">
      <w:pPr>
        <w:tabs>
          <w:tab w:val="left" w:pos="709"/>
        </w:tabs>
        <w:spacing w:before="12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2C4220">
        <w:rPr>
          <w:rFonts w:ascii="Times New Roman" w:eastAsia="Times New Roman" w:hAnsi="Times New Roman" w:cs="Times New Roman"/>
          <w:sz w:val="28"/>
          <w:szCs w:val="28"/>
        </w:rPr>
        <w:t xml:space="preserve">Tại Công văn số 1848/TLĐ ngày 27/11/2012, </w:t>
      </w:r>
      <w:r>
        <w:rPr>
          <w:rFonts w:ascii="Times New Roman" w:eastAsia="Times New Roman" w:hAnsi="Times New Roman" w:cs="Times New Roman"/>
          <w:sz w:val="28"/>
          <w:szCs w:val="28"/>
        </w:rPr>
        <w:t>Tổng Liên đoàn Lao động Việt Nam đề nghị Thủ tướng Chính phủ, Ban chỉ đạo Trung ương phong trào “Toàn dân đoàn kết xây dựng đời sống văn hóa” xem xét chuyển việc kiểm tra, xét công nhận cơ quan, đơn vị, doanh nghiệp đạt chuẩn văn hóa về UBND và Ban chỉ đạo các địa phương chủ trì thực hiện.</w:t>
      </w:r>
    </w:p>
    <w:p w:rsidR="00135320" w:rsidRDefault="00127FB8" w:rsidP="002C4220">
      <w:pPr>
        <w:tabs>
          <w:tab w:val="left" w:pos="709"/>
        </w:tabs>
        <w:spacing w:before="12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Ngày 21/8/2013</w:t>
      </w:r>
      <w:r w:rsidR="002C422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Ban chỉ đạo Trung ương phong trào trào “Toàn dân đoàn kết xây dựng đời sống văn hóa” đã có Thông báo số 3039/TB-BCĐ về Kết luận của Phó Thủ tướng Chính phủ Nguyễn Thiện Nhân, Ủy viên Bộ Chính trị, Trư</w:t>
      </w:r>
      <w:r w:rsidR="002C4220">
        <w:rPr>
          <w:rFonts w:ascii="Times New Roman" w:eastAsia="Times New Roman" w:hAnsi="Times New Roman" w:cs="Times New Roman"/>
          <w:sz w:val="28"/>
          <w:szCs w:val="28"/>
        </w:rPr>
        <w:t>ở</w:t>
      </w:r>
      <w:r>
        <w:rPr>
          <w:rFonts w:ascii="Times New Roman" w:eastAsia="Times New Roman" w:hAnsi="Times New Roman" w:cs="Times New Roman"/>
          <w:sz w:val="28"/>
          <w:szCs w:val="28"/>
        </w:rPr>
        <w:t xml:space="preserve">ng Ban chỉ đạo Trung ương tại phiên họp </w:t>
      </w:r>
      <w:r w:rsidR="000017F2">
        <w:rPr>
          <w:rFonts w:ascii="Times New Roman" w:eastAsia="Times New Roman" w:hAnsi="Times New Roman" w:cs="Times New Roman"/>
          <w:sz w:val="28"/>
          <w:szCs w:val="28"/>
        </w:rPr>
        <w:t xml:space="preserve">sơ kết 6 tháng đầu năm 2013; trong đó, Phó Thủ tướng đã giao Bộ Văn hóa, Thể thao và Du lịch, cơ quan Thường trực Ban Chỉ đạo chủ trì việc sửa đổi bổ xung Thông tư 01/2012/TT-BVHTTDL, chuyển việc ký Giấy công nhận “Cơ quan, đơn vị, doanh nghiệp đạt chuẩn văn hóa” từ Chủ tịch </w:t>
      </w:r>
      <w:r w:rsidR="000017F2">
        <w:rPr>
          <w:rFonts w:ascii="Times New Roman" w:eastAsia="Times New Roman" w:hAnsi="Times New Roman" w:cs="Times New Roman"/>
          <w:sz w:val="28"/>
          <w:szCs w:val="28"/>
        </w:rPr>
        <w:lastRenderedPageBreak/>
        <w:t>LĐLĐ cấp tỉnh sang Trưởng Ban Chỉ đạo Phong trào “Toàn dân đoàn kết xây dựng đời sống văn hóa” các cấp thực hiện.</w:t>
      </w:r>
    </w:p>
    <w:p w:rsidR="00C40B71" w:rsidRDefault="000017F2" w:rsidP="00F45DB2">
      <w:pPr>
        <w:tabs>
          <w:tab w:val="left" w:pos="709"/>
        </w:tabs>
        <w:spacing w:before="120" w:after="0" w:line="240" w:lineRule="auto"/>
        <w:jc w:val="both"/>
        <w:rPr>
          <w:rFonts w:ascii="Times New Roman" w:eastAsia="Times New Roman" w:hAnsi="Times New Roman" w:cs="Times New Roman"/>
          <w:spacing w:val="-4"/>
          <w:sz w:val="28"/>
          <w:szCs w:val="28"/>
        </w:rPr>
      </w:pPr>
      <w:r>
        <w:rPr>
          <w:rFonts w:ascii="Times New Roman" w:eastAsia="Times New Roman" w:hAnsi="Times New Roman" w:cs="Times New Roman"/>
          <w:sz w:val="28"/>
          <w:szCs w:val="28"/>
        </w:rPr>
        <w:tab/>
      </w:r>
      <w:r w:rsidR="002C3FF4">
        <w:rPr>
          <w:rFonts w:ascii="Times New Roman" w:eastAsia="Times New Roman" w:hAnsi="Times New Roman" w:cs="Times New Roman"/>
          <w:sz w:val="28"/>
          <w:szCs w:val="28"/>
        </w:rPr>
        <w:t xml:space="preserve">Trong khi chờ các văn bản hướng dẫn của Trung ương, Tổng Liên đoàn Lao động Việt Nam, </w:t>
      </w:r>
      <w:r w:rsidR="00C40B71" w:rsidRPr="00745EFA">
        <w:rPr>
          <w:rFonts w:ascii="Times New Roman" w:eastAsia="Times New Roman" w:hAnsi="Times New Roman" w:cs="Times New Roman"/>
          <w:spacing w:val="-4"/>
          <w:sz w:val="28"/>
          <w:szCs w:val="28"/>
        </w:rPr>
        <w:t xml:space="preserve">Công đoàn Công Thương Việt Nam </w:t>
      </w:r>
      <w:r w:rsidR="003C07A4">
        <w:rPr>
          <w:rFonts w:ascii="Times New Roman" w:eastAsia="Times New Roman" w:hAnsi="Times New Roman" w:cs="Times New Roman"/>
          <w:spacing w:val="-4"/>
          <w:sz w:val="28"/>
          <w:szCs w:val="28"/>
        </w:rPr>
        <w:t>đề nghị</w:t>
      </w:r>
      <w:r w:rsidR="00F45DB2" w:rsidRPr="00745EFA">
        <w:rPr>
          <w:rFonts w:ascii="Times New Roman" w:eastAsia="Times New Roman" w:hAnsi="Times New Roman" w:cs="Times New Roman"/>
          <w:spacing w:val="-4"/>
          <w:sz w:val="28"/>
          <w:szCs w:val="28"/>
        </w:rPr>
        <w:t xml:space="preserve"> các đơn vị thực hiện</w:t>
      </w:r>
      <w:r w:rsidR="00F45DB2">
        <w:rPr>
          <w:rFonts w:ascii="Times New Roman" w:eastAsia="Times New Roman" w:hAnsi="Times New Roman" w:cs="Times New Roman"/>
          <w:spacing w:val="-4"/>
          <w:sz w:val="28"/>
          <w:szCs w:val="28"/>
        </w:rPr>
        <w:t xml:space="preserve"> theo </w:t>
      </w:r>
      <w:r w:rsidR="00F45DB2">
        <w:rPr>
          <w:rFonts w:ascii="Times New Roman" w:eastAsia="Times New Roman" w:hAnsi="Times New Roman" w:cs="Times New Roman"/>
          <w:sz w:val="28"/>
          <w:szCs w:val="28"/>
        </w:rPr>
        <w:t>Kết luận của</w:t>
      </w:r>
      <w:r w:rsidR="00F45DB2" w:rsidRPr="00745EFA">
        <w:rPr>
          <w:rFonts w:ascii="Times New Roman" w:eastAsia="Times New Roman" w:hAnsi="Times New Roman" w:cs="Times New Roman"/>
          <w:spacing w:val="-4"/>
          <w:sz w:val="28"/>
          <w:szCs w:val="28"/>
        </w:rPr>
        <w:t xml:space="preserve"> </w:t>
      </w:r>
      <w:r w:rsidR="00F45DB2">
        <w:rPr>
          <w:rFonts w:ascii="Times New Roman" w:eastAsia="Times New Roman" w:hAnsi="Times New Roman" w:cs="Times New Roman"/>
          <w:sz w:val="28"/>
          <w:szCs w:val="28"/>
        </w:rPr>
        <w:t>Ban chỉ đạo Trung ương phong trào “Toàn dân đoàn kết xây dựng đời sống văn hóa”</w:t>
      </w:r>
      <w:r w:rsidR="00C40B71" w:rsidRPr="00745EFA">
        <w:rPr>
          <w:rFonts w:ascii="Times New Roman" w:eastAsia="Times New Roman" w:hAnsi="Times New Roman" w:cs="Times New Roman"/>
          <w:spacing w:val="-4"/>
          <w:sz w:val="28"/>
          <w:szCs w:val="28"/>
        </w:rPr>
        <w:t>.</w:t>
      </w:r>
      <w:r w:rsidR="00F45DB2">
        <w:rPr>
          <w:rFonts w:ascii="Times New Roman" w:eastAsia="Times New Roman" w:hAnsi="Times New Roman" w:cs="Times New Roman"/>
          <w:spacing w:val="-4"/>
          <w:sz w:val="28"/>
          <w:szCs w:val="28"/>
        </w:rPr>
        <w:t>/.</w:t>
      </w:r>
    </w:p>
    <w:p w:rsidR="00F45DB2" w:rsidRPr="00745EFA" w:rsidRDefault="00F45DB2" w:rsidP="00F45DB2">
      <w:pPr>
        <w:tabs>
          <w:tab w:val="left" w:pos="709"/>
        </w:tabs>
        <w:spacing w:before="120" w:after="0" w:line="240" w:lineRule="auto"/>
        <w:jc w:val="both"/>
        <w:rPr>
          <w:rFonts w:ascii="Times New Roman" w:eastAsia="Times New Roman" w:hAnsi="Times New Roman" w:cs="Times New Roman"/>
          <w:spacing w:val="-4"/>
          <w:sz w:val="28"/>
          <w:szCs w:val="28"/>
        </w:rPr>
      </w:pPr>
    </w:p>
    <w:tbl>
      <w:tblPr>
        <w:tblW w:w="9473" w:type="dxa"/>
        <w:tblLayout w:type="fixed"/>
        <w:tblLook w:val="04A0"/>
      </w:tblPr>
      <w:tblGrid>
        <w:gridCol w:w="5070"/>
        <w:gridCol w:w="4394"/>
        <w:gridCol w:w="9"/>
      </w:tblGrid>
      <w:tr w:rsidR="00C40B71" w:rsidRPr="008B753D" w:rsidTr="0059447F">
        <w:trPr>
          <w:gridAfter w:val="1"/>
          <w:wAfter w:w="9" w:type="dxa"/>
        </w:trPr>
        <w:tc>
          <w:tcPr>
            <w:tcW w:w="5070" w:type="dxa"/>
          </w:tcPr>
          <w:p w:rsidR="00F45DB2" w:rsidRPr="00F45DB2" w:rsidRDefault="00F45DB2" w:rsidP="00F45DB2">
            <w:pPr>
              <w:spacing w:after="0" w:line="240" w:lineRule="exact"/>
              <w:ind w:right="181"/>
              <w:jc w:val="both"/>
              <w:rPr>
                <w:rFonts w:ascii="Times New Roman" w:hAnsi="Times New Roman" w:cs="Times New Roman"/>
                <w:b/>
                <w:sz w:val="24"/>
                <w:szCs w:val="24"/>
              </w:rPr>
            </w:pPr>
            <w:r w:rsidRPr="00F45DB2">
              <w:rPr>
                <w:rFonts w:ascii="Times New Roman" w:hAnsi="Times New Roman" w:cs="Times New Roman"/>
                <w:b/>
                <w:i/>
                <w:sz w:val="24"/>
                <w:szCs w:val="24"/>
              </w:rPr>
              <w:t>Nơi nhận:</w:t>
            </w:r>
          </w:p>
          <w:p w:rsidR="00F45DB2" w:rsidRDefault="00F45DB2" w:rsidP="00F45DB2">
            <w:pPr>
              <w:spacing w:after="0" w:line="240" w:lineRule="exact"/>
              <w:ind w:right="181"/>
              <w:jc w:val="both"/>
              <w:rPr>
                <w:rFonts w:ascii="Times New Roman" w:hAnsi="Times New Roman" w:cs="Times New Roman"/>
              </w:rPr>
            </w:pPr>
            <w:r w:rsidRPr="008B753D">
              <w:rPr>
                <w:rFonts w:ascii="Times New Roman" w:hAnsi="Times New Roman" w:cs="Times New Roman"/>
              </w:rPr>
              <w:t xml:space="preserve">- </w:t>
            </w:r>
            <w:r>
              <w:rPr>
                <w:rFonts w:ascii="Times New Roman" w:hAnsi="Times New Roman" w:cs="Times New Roman"/>
              </w:rPr>
              <w:t>Như trên;</w:t>
            </w:r>
          </w:p>
          <w:p w:rsidR="00F45DB2" w:rsidRDefault="00F45DB2" w:rsidP="00F45DB2">
            <w:pPr>
              <w:spacing w:after="0" w:line="240" w:lineRule="exact"/>
              <w:ind w:right="181"/>
              <w:jc w:val="both"/>
              <w:rPr>
                <w:rFonts w:ascii="Times New Roman" w:hAnsi="Times New Roman" w:cs="Times New Roman"/>
              </w:rPr>
            </w:pPr>
            <w:r>
              <w:rPr>
                <w:rFonts w:ascii="Times New Roman" w:hAnsi="Times New Roman" w:cs="Times New Roman"/>
              </w:rPr>
              <w:t>- Tổng LĐLĐVN (để báo cáo);</w:t>
            </w:r>
          </w:p>
          <w:p w:rsidR="00F45DB2" w:rsidRPr="008B753D" w:rsidRDefault="00F45DB2" w:rsidP="00F45DB2">
            <w:pPr>
              <w:spacing w:after="0" w:line="240" w:lineRule="exact"/>
              <w:ind w:right="181"/>
              <w:jc w:val="both"/>
              <w:rPr>
                <w:rFonts w:ascii="Times New Roman" w:hAnsi="Times New Roman" w:cs="Times New Roman"/>
              </w:rPr>
            </w:pPr>
            <w:r>
              <w:rPr>
                <w:rFonts w:ascii="Times New Roman" w:hAnsi="Times New Roman" w:cs="Times New Roman"/>
              </w:rPr>
              <w:t xml:space="preserve">- </w:t>
            </w:r>
            <w:r w:rsidRPr="008B753D">
              <w:rPr>
                <w:rFonts w:ascii="Times New Roman" w:hAnsi="Times New Roman" w:cs="Times New Roman"/>
              </w:rPr>
              <w:t>Lãnh đạo CĐCTVN;</w:t>
            </w:r>
          </w:p>
          <w:p w:rsidR="00C40B71" w:rsidRDefault="00F45DB2" w:rsidP="002318DE">
            <w:pPr>
              <w:spacing w:after="0" w:line="240" w:lineRule="exact"/>
              <w:ind w:right="181"/>
              <w:jc w:val="both"/>
              <w:rPr>
                <w:rFonts w:ascii="Times New Roman" w:hAnsi="Times New Roman" w:cs="Times New Roman"/>
                <w:b/>
                <w:i/>
              </w:rPr>
            </w:pPr>
            <w:r w:rsidRPr="008B753D">
              <w:rPr>
                <w:rFonts w:ascii="Times New Roman" w:hAnsi="Times New Roman" w:cs="Times New Roman"/>
              </w:rPr>
              <w:t>- Lư</w:t>
            </w:r>
            <w:r w:rsidRPr="008B753D">
              <w:rPr>
                <w:rFonts w:ascii="Times New Roman" w:hAnsi="Times New Roman" w:cs="Times New Roman"/>
              </w:rPr>
              <w:softHyphen/>
              <w:t>u: TG, VP.</w:t>
            </w:r>
            <w:r w:rsidRPr="008B753D">
              <w:rPr>
                <w:rFonts w:ascii="Times New Roman" w:hAnsi="Times New Roman" w:cs="Times New Roman"/>
              </w:rPr>
              <w:tab/>
            </w:r>
          </w:p>
          <w:p w:rsidR="00C40B71" w:rsidRPr="008B753D" w:rsidRDefault="00C40B71" w:rsidP="002318DE">
            <w:pPr>
              <w:spacing w:after="0" w:line="240" w:lineRule="exact"/>
              <w:ind w:right="181"/>
              <w:jc w:val="both"/>
              <w:rPr>
                <w:rFonts w:ascii="Times New Roman" w:hAnsi="Times New Roman" w:cs="Times New Roman"/>
              </w:rPr>
            </w:pPr>
            <w:r w:rsidRPr="008B753D">
              <w:rPr>
                <w:rFonts w:ascii="Times New Roman" w:hAnsi="Times New Roman" w:cs="Times New Roman"/>
              </w:rPr>
              <w:tab/>
            </w:r>
            <w:r w:rsidRPr="008B753D">
              <w:rPr>
                <w:rFonts w:ascii="Times New Roman" w:hAnsi="Times New Roman" w:cs="Times New Roman"/>
              </w:rPr>
              <w:tab/>
            </w:r>
            <w:r w:rsidRPr="008B753D">
              <w:rPr>
                <w:rFonts w:ascii="Times New Roman" w:hAnsi="Times New Roman" w:cs="Times New Roman"/>
              </w:rPr>
              <w:tab/>
            </w:r>
            <w:r w:rsidRPr="008B753D">
              <w:rPr>
                <w:rFonts w:ascii="Times New Roman" w:hAnsi="Times New Roman" w:cs="Times New Roman"/>
              </w:rPr>
              <w:tab/>
            </w:r>
            <w:r w:rsidRPr="008B753D">
              <w:rPr>
                <w:rFonts w:ascii="Times New Roman" w:hAnsi="Times New Roman" w:cs="Times New Roman"/>
              </w:rPr>
              <w:tab/>
            </w:r>
            <w:r w:rsidRPr="008B753D">
              <w:rPr>
                <w:rFonts w:ascii="Times New Roman" w:hAnsi="Times New Roman" w:cs="Times New Roman"/>
              </w:rPr>
              <w:tab/>
              <w:t xml:space="preserve">        </w:t>
            </w:r>
          </w:p>
          <w:p w:rsidR="00C40B71" w:rsidRPr="008B753D" w:rsidRDefault="00C40B71" w:rsidP="002318DE">
            <w:pPr>
              <w:spacing w:after="0" w:line="240" w:lineRule="exact"/>
              <w:ind w:left="5760" w:right="181"/>
              <w:jc w:val="both"/>
              <w:rPr>
                <w:rFonts w:ascii="Times New Roman" w:hAnsi="Times New Roman" w:cs="Times New Roman"/>
                <w:sz w:val="28"/>
                <w:szCs w:val="28"/>
              </w:rPr>
            </w:pPr>
            <w:r w:rsidRPr="008B753D">
              <w:rPr>
                <w:rFonts w:ascii="Times New Roman" w:hAnsi="Times New Roman" w:cs="Times New Roman"/>
                <w:b/>
              </w:rPr>
              <w:t xml:space="preserve">      </w:t>
            </w:r>
          </w:p>
        </w:tc>
        <w:tc>
          <w:tcPr>
            <w:tcW w:w="4394" w:type="dxa"/>
          </w:tcPr>
          <w:p w:rsidR="00C40B71" w:rsidRPr="0059447F" w:rsidRDefault="00C40B71" w:rsidP="006E621E">
            <w:pPr>
              <w:spacing w:after="0" w:line="240" w:lineRule="auto"/>
              <w:jc w:val="center"/>
              <w:rPr>
                <w:rFonts w:ascii="Times New Roman" w:hAnsi="Times New Roman" w:cs="Times New Roman"/>
                <w:b/>
                <w:sz w:val="26"/>
                <w:szCs w:val="28"/>
              </w:rPr>
            </w:pPr>
            <w:r w:rsidRPr="0059447F">
              <w:rPr>
                <w:rFonts w:ascii="Times New Roman" w:hAnsi="Times New Roman" w:cs="Times New Roman"/>
                <w:b/>
                <w:sz w:val="26"/>
                <w:szCs w:val="28"/>
              </w:rPr>
              <w:t>TM. BAN THƯỜNG VỤ</w:t>
            </w:r>
          </w:p>
          <w:p w:rsidR="00C40B71" w:rsidRPr="0059447F" w:rsidRDefault="00C40B71" w:rsidP="006E621E">
            <w:pPr>
              <w:spacing w:after="0" w:line="240" w:lineRule="auto"/>
              <w:jc w:val="center"/>
              <w:rPr>
                <w:rFonts w:ascii="Times New Roman" w:hAnsi="Times New Roman" w:cs="Times New Roman"/>
                <w:b/>
                <w:sz w:val="26"/>
                <w:szCs w:val="28"/>
              </w:rPr>
            </w:pPr>
            <w:r w:rsidRPr="0059447F">
              <w:rPr>
                <w:rFonts w:ascii="Times New Roman" w:hAnsi="Times New Roman" w:cs="Times New Roman"/>
                <w:b/>
                <w:sz w:val="26"/>
                <w:szCs w:val="28"/>
              </w:rPr>
              <w:t>PHÓ CHỦ TỊCH</w:t>
            </w:r>
          </w:p>
          <w:p w:rsidR="006E621E" w:rsidRDefault="00962DB0" w:rsidP="006E621E">
            <w:pPr>
              <w:jc w:val="center"/>
              <w:rPr>
                <w:rFonts w:ascii="Times New Roman" w:hAnsi="Times New Roman" w:cs="Times New Roman"/>
                <w:b/>
                <w:sz w:val="28"/>
                <w:szCs w:val="28"/>
              </w:rPr>
            </w:pPr>
            <w:r>
              <w:rPr>
                <w:rFonts w:ascii="Times New Roman" w:hAnsi="Times New Roman" w:cs="Times New Roman"/>
                <w:b/>
                <w:sz w:val="28"/>
                <w:szCs w:val="28"/>
              </w:rPr>
              <w:t>Nguyễn Xuân Thái</w:t>
            </w:r>
          </w:p>
          <w:p w:rsidR="00962DB0" w:rsidRPr="008B753D" w:rsidRDefault="00962DB0" w:rsidP="006E621E">
            <w:pPr>
              <w:jc w:val="center"/>
              <w:rPr>
                <w:rFonts w:ascii="Times New Roman" w:hAnsi="Times New Roman" w:cs="Times New Roman"/>
                <w:b/>
                <w:sz w:val="28"/>
                <w:szCs w:val="28"/>
              </w:rPr>
            </w:pPr>
            <w:r>
              <w:rPr>
                <w:rFonts w:ascii="Times New Roman" w:hAnsi="Times New Roman" w:cs="Times New Roman"/>
                <w:b/>
                <w:sz w:val="28"/>
                <w:szCs w:val="28"/>
              </w:rPr>
              <w:t>(đã ký)</w:t>
            </w:r>
          </w:p>
        </w:tc>
      </w:tr>
      <w:tr w:rsidR="00C40B71" w:rsidRPr="008B753D" w:rsidTr="0059447F">
        <w:tc>
          <w:tcPr>
            <w:tcW w:w="5070" w:type="dxa"/>
          </w:tcPr>
          <w:p w:rsidR="00C40B71" w:rsidRDefault="00C40B71" w:rsidP="002318DE">
            <w:pPr>
              <w:spacing w:after="0" w:line="240" w:lineRule="exact"/>
              <w:ind w:right="181"/>
              <w:jc w:val="both"/>
              <w:rPr>
                <w:rFonts w:ascii="Times New Roman" w:hAnsi="Times New Roman" w:cs="Times New Roman"/>
                <w:b/>
                <w:i/>
              </w:rPr>
            </w:pPr>
          </w:p>
        </w:tc>
        <w:tc>
          <w:tcPr>
            <w:tcW w:w="4403" w:type="dxa"/>
            <w:gridSpan w:val="2"/>
          </w:tcPr>
          <w:p w:rsidR="00C40B71" w:rsidRDefault="00C40B71" w:rsidP="006E621E">
            <w:pPr>
              <w:jc w:val="center"/>
              <w:rPr>
                <w:rFonts w:ascii="Times New Roman" w:hAnsi="Times New Roman" w:cs="Times New Roman"/>
                <w:b/>
                <w:sz w:val="28"/>
                <w:szCs w:val="28"/>
              </w:rPr>
            </w:pPr>
          </w:p>
        </w:tc>
      </w:tr>
    </w:tbl>
    <w:p w:rsidR="00C40B71" w:rsidRDefault="00C40B71" w:rsidP="00AF2FE7">
      <w:pPr>
        <w:tabs>
          <w:tab w:val="left" w:pos="709"/>
        </w:tabs>
        <w:spacing w:after="120" w:line="360" w:lineRule="exact"/>
        <w:jc w:val="both"/>
        <w:rPr>
          <w:rFonts w:ascii="Times New Roman" w:eastAsia="Times New Roman" w:hAnsi="Times New Roman" w:cs="Times New Roman"/>
          <w:sz w:val="28"/>
          <w:szCs w:val="28"/>
        </w:rPr>
      </w:pPr>
    </w:p>
    <w:p w:rsidR="007D304D" w:rsidRPr="00AF2FE7" w:rsidRDefault="007D304D" w:rsidP="00AF2FE7">
      <w:pPr>
        <w:tabs>
          <w:tab w:val="left" w:pos="709"/>
        </w:tabs>
        <w:spacing w:after="120" w:line="360" w:lineRule="exact"/>
        <w:jc w:val="both"/>
        <w:rPr>
          <w:rFonts w:ascii="Times New Roman" w:eastAsia="Times New Roman" w:hAnsi="Times New Roman" w:cs="Times New Roman"/>
          <w:sz w:val="28"/>
          <w:szCs w:val="28"/>
        </w:rPr>
      </w:pPr>
    </w:p>
    <w:p w:rsidR="002932EC" w:rsidRPr="00EC729E" w:rsidRDefault="002932EC" w:rsidP="00EC729E">
      <w:pPr>
        <w:spacing w:after="120" w:line="360" w:lineRule="exact"/>
        <w:rPr>
          <w:sz w:val="28"/>
          <w:szCs w:val="28"/>
        </w:rPr>
      </w:pPr>
    </w:p>
    <w:sectPr w:rsidR="002932EC" w:rsidRPr="00EC729E" w:rsidSect="0059447F">
      <w:footerReference w:type="default" r:id="rId8"/>
      <w:pgSz w:w="12240" w:h="15840"/>
      <w:pgMar w:top="1134" w:right="1134"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5AF7" w:rsidRDefault="00A85AF7" w:rsidP="0059447F">
      <w:pPr>
        <w:spacing w:after="0" w:line="240" w:lineRule="auto"/>
      </w:pPr>
      <w:r>
        <w:separator/>
      </w:r>
    </w:p>
  </w:endnote>
  <w:endnote w:type="continuationSeparator" w:id="1">
    <w:p w:rsidR="00A85AF7" w:rsidRDefault="00A85AF7" w:rsidP="005944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68129"/>
      <w:docPartObj>
        <w:docPartGallery w:val="Page Numbers (Bottom of Page)"/>
        <w:docPartUnique/>
      </w:docPartObj>
    </w:sdtPr>
    <w:sdtContent>
      <w:p w:rsidR="0059447F" w:rsidRDefault="00232756">
        <w:pPr>
          <w:pStyle w:val="Footer"/>
          <w:jc w:val="right"/>
        </w:pPr>
        <w:fldSimple w:instr=" PAGE   \* MERGEFORMAT ">
          <w:r w:rsidR="00962DB0">
            <w:rPr>
              <w:noProof/>
            </w:rPr>
            <w:t>2</w:t>
          </w:r>
        </w:fldSimple>
      </w:p>
    </w:sdtContent>
  </w:sdt>
  <w:p w:rsidR="0059447F" w:rsidRDefault="0059447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5AF7" w:rsidRDefault="00A85AF7" w:rsidP="0059447F">
      <w:pPr>
        <w:spacing w:after="0" w:line="240" w:lineRule="auto"/>
      </w:pPr>
      <w:r>
        <w:separator/>
      </w:r>
    </w:p>
  </w:footnote>
  <w:footnote w:type="continuationSeparator" w:id="1">
    <w:p w:rsidR="00A85AF7" w:rsidRDefault="00A85AF7" w:rsidP="0059447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A2FF7"/>
    <w:multiLevelType w:val="hybridMultilevel"/>
    <w:tmpl w:val="81D2E42C"/>
    <w:lvl w:ilvl="0" w:tplc="CE70296C">
      <w:numFmt w:val="bullet"/>
      <w:lvlText w:val="-"/>
      <w:lvlJc w:val="left"/>
      <w:pPr>
        <w:ind w:left="3645" w:hanging="360"/>
      </w:pPr>
      <w:rPr>
        <w:rFonts w:ascii="Times New Roman" w:eastAsiaTheme="minorEastAsia" w:hAnsi="Times New Roman" w:cs="Times New Roman" w:hint="default"/>
      </w:rPr>
    </w:lvl>
    <w:lvl w:ilvl="1" w:tplc="04090003" w:tentative="1">
      <w:start w:val="1"/>
      <w:numFmt w:val="bullet"/>
      <w:lvlText w:val="o"/>
      <w:lvlJc w:val="left"/>
      <w:pPr>
        <w:ind w:left="4365" w:hanging="360"/>
      </w:pPr>
      <w:rPr>
        <w:rFonts w:ascii="Courier New" w:hAnsi="Courier New" w:cs="Courier New" w:hint="default"/>
      </w:rPr>
    </w:lvl>
    <w:lvl w:ilvl="2" w:tplc="04090005" w:tentative="1">
      <w:start w:val="1"/>
      <w:numFmt w:val="bullet"/>
      <w:lvlText w:val=""/>
      <w:lvlJc w:val="left"/>
      <w:pPr>
        <w:ind w:left="5085" w:hanging="360"/>
      </w:pPr>
      <w:rPr>
        <w:rFonts w:ascii="Wingdings" w:hAnsi="Wingdings" w:hint="default"/>
      </w:rPr>
    </w:lvl>
    <w:lvl w:ilvl="3" w:tplc="04090001" w:tentative="1">
      <w:start w:val="1"/>
      <w:numFmt w:val="bullet"/>
      <w:lvlText w:val=""/>
      <w:lvlJc w:val="left"/>
      <w:pPr>
        <w:ind w:left="5805" w:hanging="360"/>
      </w:pPr>
      <w:rPr>
        <w:rFonts w:ascii="Symbol" w:hAnsi="Symbol" w:hint="default"/>
      </w:rPr>
    </w:lvl>
    <w:lvl w:ilvl="4" w:tplc="04090003" w:tentative="1">
      <w:start w:val="1"/>
      <w:numFmt w:val="bullet"/>
      <w:lvlText w:val="o"/>
      <w:lvlJc w:val="left"/>
      <w:pPr>
        <w:ind w:left="6525" w:hanging="360"/>
      </w:pPr>
      <w:rPr>
        <w:rFonts w:ascii="Courier New" w:hAnsi="Courier New" w:cs="Courier New" w:hint="default"/>
      </w:rPr>
    </w:lvl>
    <w:lvl w:ilvl="5" w:tplc="04090005" w:tentative="1">
      <w:start w:val="1"/>
      <w:numFmt w:val="bullet"/>
      <w:lvlText w:val=""/>
      <w:lvlJc w:val="left"/>
      <w:pPr>
        <w:ind w:left="7245" w:hanging="360"/>
      </w:pPr>
      <w:rPr>
        <w:rFonts w:ascii="Wingdings" w:hAnsi="Wingdings" w:hint="default"/>
      </w:rPr>
    </w:lvl>
    <w:lvl w:ilvl="6" w:tplc="04090001" w:tentative="1">
      <w:start w:val="1"/>
      <w:numFmt w:val="bullet"/>
      <w:lvlText w:val=""/>
      <w:lvlJc w:val="left"/>
      <w:pPr>
        <w:ind w:left="7965" w:hanging="360"/>
      </w:pPr>
      <w:rPr>
        <w:rFonts w:ascii="Symbol" w:hAnsi="Symbol" w:hint="default"/>
      </w:rPr>
    </w:lvl>
    <w:lvl w:ilvl="7" w:tplc="04090003" w:tentative="1">
      <w:start w:val="1"/>
      <w:numFmt w:val="bullet"/>
      <w:lvlText w:val="o"/>
      <w:lvlJc w:val="left"/>
      <w:pPr>
        <w:ind w:left="8685" w:hanging="360"/>
      </w:pPr>
      <w:rPr>
        <w:rFonts w:ascii="Courier New" w:hAnsi="Courier New" w:cs="Courier New" w:hint="default"/>
      </w:rPr>
    </w:lvl>
    <w:lvl w:ilvl="8" w:tplc="04090005" w:tentative="1">
      <w:start w:val="1"/>
      <w:numFmt w:val="bullet"/>
      <w:lvlText w:val=""/>
      <w:lvlJc w:val="left"/>
      <w:pPr>
        <w:ind w:left="9405" w:hanging="360"/>
      </w:pPr>
      <w:rPr>
        <w:rFonts w:ascii="Wingdings" w:hAnsi="Wingdings" w:hint="default"/>
      </w:rPr>
    </w:lvl>
  </w:abstractNum>
  <w:abstractNum w:abstractNumId="1">
    <w:nsid w:val="4A474421"/>
    <w:multiLevelType w:val="hybridMultilevel"/>
    <w:tmpl w:val="B1823F38"/>
    <w:lvl w:ilvl="0" w:tplc="2D72DF64">
      <w:numFmt w:val="bullet"/>
      <w:lvlText w:val="-"/>
      <w:lvlJc w:val="left"/>
      <w:pPr>
        <w:ind w:left="3681" w:hanging="360"/>
      </w:pPr>
      <w:rPr>
        <w:rFonts w:ascii="Times New Roman" w:eastAsiaTheme="minorEastAsia" w:hAnsi="Times New Roman" w:cs="Times New Roman" w:hint="default"/>
      </w:rPr>
    </w:lvl>
    <w:lvl w:ilvl="1" w:tplc="04090003" w:tentative="1">
      <w:start w:val="1"/>
      <w:numFmt w:val="bullet"/>
      <w:lvlText w:val="o"/>
      <w:lvlJc w:val="left"/>
      <w:pPr>
        <w:ind w:left="4401" w:hanging="360"/>
      </w:pPr>
      <w:rPr>
        <w:rFonts w:ascii="Courier New" w:hAnsi="Courier New" w:cs="Courier New" w:hint="default"/>
      </w:rPr>
    </w:lvl>
    <w:lvl w:ilvl="2" w:tplc="04090005" w:tentative="1">
      <w:start w:val="1"/>
      <w:numFmt w:val="bullet"/>
      <w:lvlText w:val=""/>
      <w:lvlJc w:val="left"/>
      <w:pPr>
        <w:ind w:left="5121" w:hanging="360"/>
      </w:pPr>
      <w:rPr>
        <w:rFonts w:ascii="Wingdings" w:hAnsi="Wingdings" w:hint="default"/>
      </w:rPr>
    </w:lvl>
    <w:lvl w:ilvl="3" w:tplc="04090001" w:tentative="1">
      <w:start w:val="1"/>
      <w:numFmt w:val="bullet"/>
      <w:lvlText w:val=""/>
      <w:lvlJc w:val="left"/>
      <w:pPr>
        <w:ind w:left="5841" w:hanging="360"/>
      </w:pPr>
      <w:rPr>
        <w:rFonts w:ascii="Symbol" w:hAnsi="Symbol" w:hint="default"/>
      </w:rPr>
    </w:lvl>
    <w:lvl w:ilvl="4" w:tplc="04090003" w:tentative="1">
      <w:start w:val="1"/>
      <w:numFmt w:val="bullet"/>
      <w:lvlText w:val="o"/>
      <w:lvlJc w:val="left"/>
      <w:pPr>
        <w:ind w:left="6561" w:hanging="360"/>
      </w:pPr>
      <w:rPr>
        <w:rFonts w:ascii="Courier New" w:hAnsi="Courier New" w:cs="Courier New" w:hint="default"/>
      </w:rPr>
    </w:lvl>
    <w:lvl w:ilvl="5" w:tplc="04090005" w:tentative="1">
      <w:start w:val="1"/>
      <w:numFmt w:val="bullet"/>
      <w:lvlText w:val=""/>
      <w:lvlJc w:val="left"/>
      <w:pPr>
        <w:ind w:left="7281" w:hanging="360"/>
      </w:pPr>
      <w:rPr>
        <w:rFonts w:ascii="Wingdings" w:hAnsi="Wingdings" w:hint="default"/>
      </w:rPr>
    </w:lvl>
    <w:lvl w:ilvl="6" w:tplc="04090001" w:tentative="1">
      <w:start w:val="1"/>
      <w:numFmt w:val="bullet"/>
      <w:lvlText w:val=""/>
      <w:lvlJc w:val="left"/>
      <w:pPr>
        <w:ind w:left="8001" w:hanging="360"/>
      </w:pPr>
      <w:rPr>
        <w:rFonts w:ascii="Symbol" w:hAnsi="Symbol" w:hint="default"/>
      </w:rPr>
    </w:lvl>
    <w:lvl w:ilvl="7" w:tplc="04090003" w:tentative="1">
      <w:start w:val="1"/>
      <w:numFmt w:val="bullet"/>
      <w:lvlText w:val="o"/>
      <w:lvlJc w:val="left"/>
      <w:pPr>
        <w:ind w:left="8721" w:hanging="360"/>
      </w:pPr>
      <w:rPr>
        <w:rFonts w:ascii="Courier New" w:hAnsi="Courier New" w:cs="Courier New" w:hint="default"/>
      </w:rPr>
    </w:lvl>
    <w:lvl w:ilvl="8" w:tplc="04090005" w:tentative="1">
      <w:start w:val="1"/>
      <w:numFmt w:val="bullet"/>
      <w:lvlText w:val=""/>
      <w:lvlJc w:val="left"/>
      <w:pPr>
        <w:ind w:left="9441" w:hanging="360"/>
      </w:pPr>
      <w:rPr>
        <w:rFonts w:ascii="Wingdings" w:hAnsi="Wingdings" w:hint="default"/>
      </w:rPr>
    </w:lvl>
  </w:abstractNum>
  <w:abstractNum w:abstractNumId="2">
    <w:nsid w:val="6DFF10BE"/>
    <w:multiLevelType w:val="hybridMultilevel"/>
    <w:tmpl w:val="24902938"/>
    <w:lvl w:ilvl="0" w:tplc="D006070E">
      <w:numFmt w:val="bullet"/>
      <w:lvlText w:val="-"/>
      <w:lvlJc w:val="left"/>
      <w:pPr>
        <w:ind w:left="3645" w:hanging="360"/>
      </w:pPr>
      <w:rPr>
        <w:rFonts w:ascii="Times New Roman" w:eastAsiaTheme="minorEastAsia" w:hAnsi="Times New Roman" w:cs="Times New Roman" w:hint="default"/>
      </w:rPr>
    </w:lvl>
    <w:lvl w:ilvl="1" w:tplc="04090003" w:tentative="1">
      <w:start w:val="1"/>
      <w:numFmt w:val="bullet"/>
      <w:lvlText w:val="o"/>
      <w:lvlJc w:val="left"/>
      <w:pPr>
        <w:ind w:left="4365" w:hanging="360"/>
      </w:pPr>
      <w:rPr>
        <w:rFonts w:ascii="Courier New" w:hAnsi="Courier New" w:cs="Courier New" w:hint="default"/>
      </w:rPr>
    </w:lvl>
    <w:lvl w:ilvl="2" w:tplc="04090005" w:tentative="1">
      <w:start w:val="1"/>
      <w:numFmt w:val="bullet"/>
      <w:lvlText w:val=""/>
      <w:lvlJc w:val="left"/>
      <w:pPr>
        <w:ind w:left="5085" w:hanging="360"/>
      </w:pPr>
      <w:rPr>
        <w:rFonts w:ascii="Wingdings" w:hAnsi="Wingdings" w:hint="default"/>
      </w:rPr>
    </w:lvl>
    <w:lvl w:ilvl="3" w:tplc="04090001" w:tentative="1">
      <w:start w:val="1"/>
      <w:numFmt w:val="bullet"/>
      <w:lvlText w:val=""/>
      <w:lvlJc w:val="left"/>
      <w:pPr>
        <w:ind w:left="5805" w:hanging="360"/>
      </w:pPr>
      <w:rPr>
        <w:rFonts w:ascii="Symbol" w:hAnsi="Symbol" w:hint="default"/>
      </w:rPr>
    </w:lvl>
    <w:lvl w:ilvl="4" w:tplc="04090003" w:tentative="1">
      <w:start w:val="1"/>
      <w:numFmt w:val="bullet"/>
      <w:lvlText w:val="o"/>
      <w:lvlJc w:val="left"/>
      <w:pPr>
        <w:ind w:left="6525" w:hanging="360"/>
      </w:pPr>
      <w:rPr>
        <w:rFonts w:ascii="Courier New" w:hAnsi="Courier New" w:cs="Courier New" w:hint="default"/>
      </w:rPr>
    </w:lvl>
    <w:lvl w:ilvl="5" w:tplc="04090005" w:tentative="1">
      <w:start w:val="1"/>
      <w:numFmt w:val="bullet"/>
      <w:lvlText w:val=""/>
      <w:lvlJc w:val="left"/>
      <w:pPr>
        <w:ind w:left="7245" w:hanging="360"/>
      </w:pPr>
      <w:rPr>
        <w:rFonts w:ascii="Wingdings" w:hAnsi="Wingdings" w:hint="default"/>
      </w:rPr>
    </w:lvl>
    <w:lvl w:ilvl="6" w:tplc="04090001" w:tentative="1">
      <w:start w:val="1"/>
      <w:numFmt w:val="bullet"/>
      <w:lvlText w:val=""/>
      <w:lvlJc w:val="left"/>
      <w:pPr>
        <w:ind w:left="7965" w:hanging="360"/>
      </w:pPr>
      <w:rPr>
        <w:rFonts w:ascii="Symbol" w:hAnsi="Symbol" w:hint="default"/>
      </w:rPr>
    </w:lvl>
    <w:lvl w:ilvl="7" w:tplc="04090003" w:tentative="1">
      <w:start w:val="1"/>
      <w:numFmt w:val="bullet"/>
      <w:lvlText w:val="o"/>
      <w:lvlJc w:val="left"/>
      <w:pPr>
        <w:ind w:left="8685" w:hanging="360"/>
      </w:pPr>
      <w:rPr>
        <w:rFonts w:ascii="Courier New" w:hAnsi="Courier New" w:cs="Courier New" w:hint="default"/>
      </w:rPr>
    </w:lvl>
    <w:lvl w:ilvl="8" w:tplc="04090005" w:tentative="1">
      <w:start w:val="1"/>
      <w:numFmt w:val="bullet"/>
      <w:lvlText w:val=""/>
      <w:lvlJc w:val="left"/>
      <w:pPr>
        <w:ind w:left="9405"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EC729E"/>
    <w:rsid w:val="000017F2"/>
    <w:rsid w:val="000B22D2"/>
    <w:rsid w:val="000B7539"/>
    <w:rsid w:val="00112E59"/>
    <w:rsid w:val="00127FB8"/>
    <w:rsid w:val="00135320"/>
    <w:rsid w:val="002215C5"/>
    <w:rsid w:val="00232756"/>
    <w:rsid w:val="002932EC"/>
    <w:rsid w:val="002C3FF4"/>
    <w:rsid w:val="002C4220"/>
    <w:rsid w:val="002D05AE"/>
    <w:rsid w:val="00376772"/>
    <w:rsid w:val="00381DC4"/>
    <w:rsid w:val="003C07A4"/>
    <w:rsid w:val="00412240"/>
    <w:rsid w:val="004F06E4"/>
    <w:rsid w:val="0059447F"/>
    <w:rsid w:val="00655E4D"/>
    <w:rsid w:val="006E621E"/>
    <w:rsid w:val="00725A47"/>
    <w:rsid w:val="00745EFA"/>
    <w:rsid w:val="007D304D"/>
    <w:rsid w:val="00962DB0"/>
    <w:rsid w:val="009A16FE"/>
    <w:rsid w:val="00A85AF7"/>
    <w:rsid w:val="00AF2FE7"/>
    <w:rsid w:val="00C14556"/>
    <w:rsid w:val="00C40B71"/>
    <w:rsid w:val="00CC51A9"/>
    <w:rsid w:val="00D20982"/>
    <w:rsid w:val="00E45A81"/>
    <w:rsid w:val="00EC729E"/>
    <w:rsid w:val="00F45D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5AE"/>
  </w:style>
  <w:style w:type="paragraph" w:styleId="Heading1">
    <w:name w:val="heading 1"/>
    <w:basedOn w:val="Normal"/>
    <w:next w:val="Normal"/>
    <w:link w:val="Heading1Char"/>
    <w:qFormat/>
    <w:rsid w:val="00EC729E"/>
    <w:pPr>
      <w:keepNext/>
      <w:spacing w:after="0" w:line="240" w:lineRule="auto"/>
      <w:jc w:val="center"/>
      <w:outlineLvl w:val="0"/>
    </w:pPr>
    <w:rPr>
      <w:rFonts w:ascii=".VnTime" w:eastAsia="Times New Roman" w:hAnsi=".VnTime" w:cs="Times New Roman"/>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729E"/>
    <w:rPr>
      <w:rFonts w:ascii=".VnTime" w:eastAsia="Times New Roman" w:hAnsi=".VnTime" w:cs="Times New Roman"/>
      <w:b/>
      <w:sz w:val="28"/>
      <w:szCs w:val="28"/>
    </w:rPr>
  </w:style>
  <w:style w:type="paragraph" w:styleId="Caption">
    <w:name w:val="caption"/>
    <w:basedOn w:val="Normal"/>
    <w:next w:val="Normal"/>
    <w:qFormat/>
    <w:rsid w:val="00EC729E"/>
    <w:pPr>
      <w:spacing w:after="0" w:line="240" w:lineRule="auto"/>
      <w:jc w:val="right"/>
    </w:pPr>
    <w:rPr>
      <w:rFonts w:ascii=".VnTime" w:eastAsia="Times New Roman" w:hAnsi=".VnTime" w:cs="Times New Roman"/>
      <w:i/>
      <w:iCs/>
      <w:sz w:val="28"/>
      <w:szCs w:val="24"/>
    </w:rPr>
  </w:style>
  <w:style w:type="paragraph" w:styleId="ListParagraph">
    <w:name w:val="List Paragraph"/>
    <w:basedOn w:val="Normal"/>
    <w:uiPriority w:val="34"/>
    <w:qFormat/>
    <w:rsid w:val="009A16FE"/>
    <w:pPr>
      <w:ind w:left="720"/>
      <w:contextualSpacing/>
    </w:pPr>
  </w:style>
  <w:style w:type="table" w:styleId="TableGrid">
    <w:name w:val="Table Grid"/>
    <w:basedOn w:val="TableNormal"/>
    <w:rsid w:val="002C422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59447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9447F"/>
  </w:style>
  <w:style w:type="paragraph" w:styleId="Footer">
    <w:name w:val="footer"/>
    <w:basedOn w:val="Normal"/>
    <w:link w:val="FooterChar"/>
    <w:uiPriority w:val="99"/>
    <w:unhideWhenUsed/>
    <w:rsid w:val="005944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447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EB193-E287-4DB0-90CA-2CB4373BE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454</Words>
  <Characters>2592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XP SP3 All Main</Company>
  <LinksUpToDate>false</LinksUpToDate>
  <CharactersWithSpaces>3040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 An</dc:creator>
  <cp:lastModifiedBy>Nguyen Truong</cp:lastModifiedBy>
  <cp:revision>4</cp:revision>
  <dcterms:created xsi:type="dcterms:W3CDTF">2014-02-13T02:55:00Z</dcterms:created>
  <dcterms:modified xsi:type="dcterms:W3CDTF">2014-02-14T02:54:00Z</dcterms:modified>
</cp:coreProperties>
</file>