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1" w:type="dxa"/>
        <w:tblInd w:w="-852" w:type="dxa"/>
        <w:tblLook w:val="01E0"/>
      </w:tblPr>
      <w:tblGrid>
        <w:gridCol w:w="5071"/>
        <w:gridCol w:w="6120"/>
      </w:tblGrid>
      <w:tr w:rsidR="00522687" w:rsidRPr="00522687" w:rsidTr="00522687">
        <w:tc>
          <w:tcPr>
            <w:tcW w:w="5071" w:type="dxa"/>
          </w:tcPr>
          <w:p w:rsidR="00522687" w:rsidRPr="00522687" w:rsidRDefault="00522687" w:rsidP="00522687">
            <w:pPr>
              <w:tabs>
                <w:tab w:val="left" w:pos="0"/>
                <w:tab w:val="center" w:pos="6767"/>
              </w:tabs>
              <w:spacing w:after="0" w:line="340" w:lineRule="exact"/>
              <w:jc w:val="center"/>
              <w:rPr>
                <w:rFonts w:ascii="Times New Roman" w:eastAsia="Times New Roman" w:hAnsi="Times New Roman" w:cs="Times New Roman"/>
                <w:spacing w:val="-8"/>
                <w:sz w:val="24"/>
                <w:szCs w:val="24"/>
              </w:rPr>
            </w:pPr>
            <w:r>
              <w:rPr>
                <w:rFonts w:ascii="Times New Roman" w:hAnsi="Times New Roman" w:cs="Times New Roman"/>
                <w:spacing w:val="-8"/>
                <w:sz w:val="24"/>
                <w:szCs w:val="24"/>
              </w:rPr>
              <w:t xml:space="preserve">      </w:t>
            </w:r>
            <w:r w:rsidRPr="00522687">
              <w:rPr>
                <w:rFonts w:ascii="Times New Roman" w:hAnsi="Times New Roman" w:cs="Times New Roman"/>
                <w:spacing w:val="-8"/>
                <w:sz w:val="24"/>
                <w:szCs w:val="24"/>
              </w:rPr>
              <w:t>TỔNG LIÊN ĐOÀN LAO ĐỘNG VIỆT NAM</w:t>
            </w:r>
          </w:p>
          <w:p w:rsidR="00522687" w:rsidRPr="00522687" w:rsidRDefault="00522687" w:rsidP="00522687">
            <w:pPr>
              <w:tabs>
                <w:tab w:val="left" w:pos="0"/>
                <w:tab w:val="center" w:pos="6767"/>
              </w:tabs>
              <w:spacing w:after="0" w:line="340" w:lineRule="exact"/>
              <w:jc w:val="center"/>
              <w:rPr>
                <w:rFonts w:ascii="Times New Roman" w:hAnsi="Times New Roman" w:cs="Times New Roman"/>
                <w:b/>
                <w:spacing w:val="-8"/>
                <w:sz w:val="24"/>
                <w:szCs w:val="24"/>
              </w:rPr>
            </w:pPr>
            <w:r>
              <w:rPr>
                <w:rFonts w:ascii="Times New Roman" w:hAnsi="Times New Roman" w:cs="Times New Roman"/>
                <w:b/>
                <w:spacing w:val="-8"/>
                <w:sz w:val="24"/>
                <w:szCs w:val="24"/>
              </w:rPr>
              <w:t xml:space="preserve">    </w:t>
            </w:r>
            <w:r w:rsidRPr="00522687">
              <w:rPr>
                <w:rFonts w:ascii="Times New Roman" w:hAnsi="Times New Roman" w:cs="Times New Roman"/>
                <w:b/>
                <w:spacing w:val="-8"/>
                <w:sz w:val="24"/>
                <w:szCs w:val="24"/>
              </w:rPr>
              <w:t>CÔNG ĐOÀN CÔNG THƯƠNG VIỆT NAM</w:t>
            </w:r>
          </w:p>
          <w:p w:rsidR="00522687" w:rsidRPr="00522687" w:rsidRDefault="00CC462A" w:rsidP="00522687">
            <w:pPr>
              <w:tabs>
                <w:tab w:val="left" w:pos="0"/>
                <w:tab w:val="center" w:pos="6767"/>
              </w:tabs>
              <w:spacing w:after="0" w:line="340" w:lineRule="exact"/>
              <w:jc w:val="center"/>
              <w:rPr>
                <w:rFonts w:ascii="Times New Roman" w:hAnsi="Times New Roman" w:cs="Times New Roman"/>
                <w:b/>
                <w:sz w:val="28"/>
                <w:szCs w:val="28"/>
              </w:rPr>
            </w:pPr>
            <w:r w:rsidRPr="00CC462A">
              <w:rPr>
                <w:rFonts w:ascii="Times New Roman" w:hAnsi="Times New Roman" w:cs="Times New Roman"/>
                <w:sz w:val="28"/>
                <w:szCs w:val="28"/>
              </w:rPr>
              <w:pict>
                <v:line id="_x0000_s1026" style="position:absolute;left:0;text-align:left;z-index:251657216" from="97.6pt,1.1pt" to="157.9pt,1.1pt"/>
              </w:pict>
            </w:r>
          </w:p>
          <w:p w:rsidR="00522687" w:rsidRPr="00522687" w:rsidRDefault="00522687" w:rsidP="00522687">
            <w:pPr>
              <w:tabs>
                <w:tab w:val="left" w:pos="0"/>
                <w:tab w:val="center" w:pos="6767"/>
              </w:tabs>
              <w:spacing w:after="0" w:line="340" w:lineRule="exact"/>
              <w:jc w:val="center"/>
              <w:rPr>
                <w:rFonts w:ascii="Times New Roman" w:hAnsi="Times New Roman" w:cs="Times New Roman"/>
                <w:sz w:val="24"/>
                <w:szCs w:val="24"/>
              </w:rPr>
            </w:pPr>
            <w:r w:rsidRPr="00522687">
              <w:rPr>
                <w:rFonts w:ascii="Times New Roman" w:hAnsi="Times New Roman" w:cs="Times New Roman"/>
                <w:sz w:val="28"/>
                <w:szCs w:val="28"/>
              </w:rPr>
              <w:t xml:space="preserve">    </w:t>
            </w:r>
            <w:r w:rsidRPr="00522687">
              <w:rPr>
                <w:rFonts w:ascii="Times New Roman" w:hAnsi="Times New Roman" w:cs="Times New Roman"/>
                <w:sz w:val="24"/>
                <w:szCs w:val="24"/>
              </w:rPr>
              <w:t xml:space="preserve">Số:    </w:t>
            </w:r>
            <w:r w:rsidR="00BE21AC">
              <w:rPr>
                <w:rFonts w:ascii="Times New Roman" w:hAnsi="Times New Roman" w:cs="Times New Roman"/>
                <w:sz w:val="24"/>
                <w:szCs w:val="24"/>
              </w:rPr>
              <w:t>507</w:t>
            </w:r>
            <w:r w:rsidRPr="00522687">
              <w:rPr>
                <w:rFonts w:ascii="Times New Roman" w:hAnsi="Times New Roman" w:cs="Times New Roman"/>
                <w:sz w:val="24"/>
                <w:szCs w:val="24"/>
              </w:rPr>
              <w:t xml:space="preserve">     /TG-CĐCT </w:t>
            </w:r>
          </w:p>
          <w:p w:rsidR="00522687" w:rsidRPr="00522687" w:rsidRDefault="00522687" w:rsidP="00522687">
            <w:pPr>
              <w:spacing w:after="0" w:line="300" w:lineRule="exact"/>
              <w:jc w:val="center"/>
              <w:rPr>
                <w:rFonts w:ascii="Times New Roman" w:hAnsi="Times New Roman" w:cs="Times New Roman"/>
                <w:i/>
                <w:spacing w:val="-6"/>
                <w:sz w:val="24"/>
                <w:szCs w:val="24"/>
              </w:rPr>
            </w:pPr>
            <w:r w:rsidRPr="00522687">
              <w:rPr>
                <w:rFonts w:ascii="Times New Roman" w:hAnsi="Times New Roman" w:cs="Times New Roman"/>
                <w:i/>
                <w:spacing w:val="-6"/>
                <w:sz w:val="24"/>
                <w:szCs w:val="24"/>
              </w:rPr>
              <w:t xml:space="preserve">      V/v triể</w:t>
            </w:r>
            <w:r>
              <w:rPr>
                <w:rFonts w:ascii="Times New Roman" w:hAnsi="Times New Roman" w:cs="Times New Roman"/>
                <w:i/>
                <w:spacing w:val="-6"/>
                <w:sz w:val="24"/>
                <w:szCs w:val="24"/>
              </w:rPr>
              <w:t xml:space="preserve">n khai </w:t>
            </w:r>
            <w:r w:rsidRPr="00522687">
              <w:rPr>
                <w:rFonts w:ascii="Times New Roman" w:hAnsi="Times New Roman" w:cs="Times New Roman"/>
                <w:i/>
                <w:spacing w:val="-6"/>
                <w:sz w:val="24"/>
                <w:szCs w:val="24"/>
              </w:rPr>
              <w:t xml:space="preserve">Tháng hành động </w:t>
            </w:r>
          </w:p>
          <w:p w:rsidR="00522687" w:rsidRPr="00522687" w:rsidRDefault="00522687" w:rsidP="00522687">
            <w:pPr>
              <w:tabs>
                <w:tab w:val="left" w:pos="0"/>
                <w:tab w:val="center" w:pos="6767"/>
              </w:tabs>
              <w:spacing w:after="0" w:line="300" w:lineRule="exact"/>
              <w:jc w:val="center"/>
              <w:rPr>
                <w:rFonts w:ascii="Times New Roman" w:hAnsi="Times New Roman" w:cs="Times New Roman"/>
                <w:b/>
                <w:sz w:val="28"/>
                <w:szCs w:val="28"/>
              </w:rPr>
            </w:pPr>
            <w:r w:rsidRPr="00522687">
              <w:rPr>
                <w:rFonts w:ascii="Times New Roman" w:hAnsi="Times New Roman" w:cs="Times New Roman"/>
                <w:i/>
                <w:spacing w:val="-6"/>
                <w:sz w:val="24"/>
                <w:szCs w:val="24"/>
                <w:lang w:val="nl-NL"/>
              </w:rPr>
              <w:t xml:space="preserve">      quốc gia phòng, chố</w:t>
            </w:r>
            <w:r w:rsidR="00896349">
              <w:rPr>
                <w:rFonts w:ascii="Times New Roman" w:hAnsi="Times New Roman" w:cs="Times New Roman"/>
                <w:i/>
                <w:spacing w:val="-6"/>
                <w:sz w:val="24"/>
                <w:szCs w:val="24"/>
                <w:lang w:val="nl-NL"/>
              </w:rPr>
              <w:t xml:space="preserve">ng HIV/AIDS năm </w:t>
            </w:r>
            <w:r w:rsidRPr="00522687">
              <w:rPr>
                <w:rFonts w:ascii="Times New Roman" w:hAnsi="Times New Roman" w:cs="Times New Roman"/>
                <w:i/>
                <w:spacing w:val="-6"/>
                <w:sz w:val="24"/>
                <w:szCs w:val="24"/>
                <w:lang w:val="nl-NL"/>
              </w:rPr>
              <w:t>201</w:t>
            </w:r>
            <w:r w:rsidR="00896349">
              <w:rPr>
                <w:rFonts w:ascii="Times New Roman" w:hAnsi="Times New Roman" w:cs="Times New Roman"/>
                <w:i/>
                <w:spacing w:val="-6"/>
                <w:sz w:val="24"/>
                <w:szCs w:val="24"/>
                <w:lang w:val="nl-NL"/>
              </w:rPr>
              <w:t>5</w:t>
            </w:r>
          </w:p>
        </w:tc>
        <w:tc>
          <w:tcPr>
            <w:tcW w:w="6120" w:type="dxa"/>
            <w:hideMark/>
          </w:tcPr>
          <w:p w:rsidR="00522687" w:rsidRPr="00522687" w:rsidRDefault="00522687" w:rsidP="00522687">
            <w:pPr>
              <w:tabs>
                <w:tab w:val="left" w:pos="0"/>
                <w:tab w:val="center" w:pos="6767"/>
              </w:tabs>
              <w:spacing w:after="0" w:line="340" w:lineRule="exact"/>
              <w:jc w:val="center"/>
              <w:rPr>
                <w:rFonts w:ascii="Times New Roman" w:eastAsia="Times New Roman" w:hAnsi="Times New Roman" w:cs="Times New Roman"/>
                <w:b/>
                <w:spacing w:val="-10"/>
                <w:sz w:val="24"/>
                <w:szCs w:val="24"/>
              </w:rPr>
            </w:pPr>
            <w:r w:rsidRPr="00522687">
              <w:rPr>
                <w:rFonts w:ascii="Times New Roman" w:hAnsi="Times New Roman" w:cs="Times New Roman"/>
                <w:b/>
                <w:spacing w:val="-10"/>
                <w:sz w:val="24"/>
                <w:szCs w:val="24"/>
              </w:rPr>
              <w:t xml:space="preserve">CỘNG HÒA XÃ HỘI CHỦ NGHĨA VIỆT </w:t>
            </w:r>
            <w:smartTag w:uri="urn:schemas-microsoft-com:office:smarttags" w:element="place">
              <w:smartTag w:uri="urn:schemas-microsoft-com:office:smarttags" w:element="country-region">
                <w:r w:rsidRPr="00522687">
                  <w:rPr>
                    <w:rFonts w:ascii="Times New Roman" w:hAnsi="Times New Roman" w:cs="Times New Roman"/>
                    <w:b/>
                    <w:spacing w:val="-10"/>
                    <w:sz w:val="24"/>
                    <w:szCs w:val="24"/>
                  </w:rPr>
                  <w:t>NAM</w:t>
                </w:r>
              </w:smartTag>
            </w:smartTag>
          </w:p>
          <w:p w:rsidR="00522687" w:rsidRPr="00522687" w:rsidRDefault="00522687" w:rsidP="00522687">
            <w:pPr>
              <w:tabs>
                <w:tab w:val="left" w:pos="0"/>
                <w:tab w:val="center" w:pos="6767"/>
              </w:tabs>
              <w:spacing w:after="0" w:line="340" w:lineRule="exact"/>
              <w:jc w:val="center"/>
              <w:rPr>
                <w:rFonts w:ascii="Times New Roman" w:hAnsi="Times New Roman" w:cs="Times New Roman"/>
                <w:b/>
                <w:sz w:val="28"/>
                <w:szCs w:val="28"/>
              </w:rPr>
            </w:pPr>
            <w:r w:rsidRPr="00522687">
              <w:rPr>
                <w:rFonts w:ascii="Times New Roman" w:hAnsi="Times New Roman" w:cs="Times New Roman"/>
                <w:b/>
                <w:sz w:val="28"/>
                <w:szCs w:val="28"/>
              </w:rPr>
              <w:t>Độc lập - Tự do - Hạnh phúc</w:t>
            </w:r>
          </w:p>
          <w:p w:rsidR="00522687" w:rsidRPr="00522687" w:rsidRDefault="00CC462A" w:rsidP="00522687">
            <w:pPr>
              <w:tabs>
                <w:tab w:val="left" w:pos="0"/>
                <w:tab w:val="center" w:pos="6767"/>
              </w:tabs>
              <w:spacing w:after="0" w:line="340" w:lineRule="exact"/>
              <w:jc w:val="both"/>
              <w:rPr>
                <w:rFonts w:ascii="Times New Roman" w:hAnsi="Times New Roman" w:cs="Times New Roman"/>
                <w:sz w:val="28"/>
                <w:szCs w:val="28"/>
              </w:rPr>
            </w:pPr>
            <w:r>
              <w:rPr>
                <w:rFonts w:ascii="Times New Roman" w:hAnsi="Times New Roman" w:cs="Times New Roman"/>
                <w:sz w:val="28"/>
                <w:szCs w:val="28"/>
              </w:rPr>
              <w:pict>
                <v:line id="_x0000_s1027" style="position:absolute;left:0;text-align:left;z-index:251658240" from="72.8pt,.8pt" to="220.2pt,.8pt"/>
              </w:pict>
            </w:r>
            <w:r w:rsidR="00522687" w:rsidRPr="00522687">
              <w:rPr>
                <w:rFonts w:ascii="Times New Roman" w:hAnsi="Times New Roman" w:cs="Times New Roman"/>
                <w:sz w:val="28"/>
                <w:szCs w:val="28"/>
              </w:rPr>
              <w:t xml:space="preserve">    </w:t>
            </w:r>
          </w:p>
          <w:p w:rsidR="00522687" w:rsidRPr="00522687" w:rsidRDefault="00522687" w:rsidP="00896349">
            <w:pPr>
              <w:tabs>
                <w:tab w:val="left" w:pos="0"/>
                <w:tab w:val="center" w:pos="6767"/>
              </w:tabs>
              <w:spacing w:after="0" w:line="340" w:lineRule="exact"/>
              <w:jc w:val="both"/>
              <w:rPr>
                <w:rFonts w:ascii="Times New Roman" w:hAnsi="Times New Roman" w:cs="Times New Roman"/>
                <w:sz w:val="28"/>
                <w:szCs w:val="28"/>
              </w:rPr>
            </w:pPr>
            <w:r>
              <w:rPr>
                <w:rFonts w:ascii="Times New Roman" w:hAnsi="Times New Roman" w:cs="Times New Roman"/>
                <w:i/>
                <w:sz w:val="28"/>
                <w:szCs w:val="28"/>
              </w:rPr>
              <w:t xml:space="preserve">                   </w:t>
            </w:r>
            <w:r w:rsidRPr="00522687">
              <w:rPr>
                <w:rFonts w:ascii="Times New Roman" w:hAnsi="Times New Roman" w:cs="Times New Roman"/>
                <w:i/>
                <w:sz w:val="28"/>
                <w:szCs w:val="28"/>
              </w:rPr>
              <w:t xml:space="preserve">  Hà Nộ</w:t>
            </w:r>
            <w:r w:rsidR="00BE21AC">
              <w:rPr>
                <w:rFonts w:ascii="Times New Roman" w:hAnsi="Times New Roman" w:cs="Times New Roman"/>
                <w:i/>
                <w:sz w:val="28"/>
                <w:szCs w:val="28"/>
              </w:rPr>
              <w:t>i, ngày 26</w:t>
            </w:r>
            <w:r w:rsidR="002329D1">
              <w:rPr>
                <w:rFonts w:ascii="Times New Roman" w:hAnsi="Times New Roman" w:cs="Times New Roman"/>
                <w:i/>
                <w:sz w:val="28"/>
                <w:szCs w:val="28"/>
              </w:rPr>
              <w:t xml:space="preserve"> </w:t>
            </w:r>
            <w:r w:rsidRPr="00522687">
              <w:rPr>
                <w:rFonts w:ascii="Times New Roman" w:hAnsi="Times New Roman" w:cs="Times New Roman"/>
                <w:i/>
                <w:sz w:val="28"/>
                <w:szCs w:val="28"/>
              </w:rPr>
              <w:t>tháng  11 năm 201</w:t>
            </w:r>
            <w:r w:rsidR="00896349">
              <w:rPr>
                <w:rFonts w:ascii="Times New Roman" w:hAnsi="Times New Roman" w:cs="Times New Roman"/>
                <w:i/>
                <w:sz w:val="28"/>
                <w:szCs w:val="28"/>
              </w:rPr>
              <w:t>5</w:t>
            </w:r>
          </w:p>
        </w:tc>
      </w:tr>
    </w:tbl>
    <w:p w:rsidR="00522687" w:rsidRPr="00522687" w:rsidRDefault="00522687" w:rsidP="00522687">
      <w:pPr>
        <w:spacing w:line="340" w:lineRule="exact"/>
        <w:jc w:val="both"/>
        <w:rPr>
          <w:rFonts w:ascii="Times New Roman" w:hAnsi="Times New Roman" w:cs="Times New Roman"/>
          <w:b/>
          <w:sz w:val="28"/>
          <w:szCs w:val="28"/>
        </w:rPr>
      </w:pPr>
    </w:p>
    <w:p w:rsidR="00522687" w:rsidRPr="00522687" w:rsidRDefault="00522687" w:rsidP="00522687">
      <w:pPr>
        <w:spacing w:after="0" w:line="340" w:lineRule="exact"/>
        <w:jc w:val="both"/>
        <w:rPr>
          <w:rFonts w:ascii="Times New Roman" w:hAnsi="Times New Roman" w:cs="Times New Roman"/>
          <w:b/>
          <w:sz w:val="28"/>
          <w:szCs w:val="28"/>
        </w:rPr>
      </w:pPr>
      <w:r w:rsidRPr="00522687">
        <w:rPr>
          <w:rFonts w:ascii="Times New Roman" w:hAnsi="Times New Roman" w:cs="Times New Roman"/>
          <w:b/>
          <w:sz w:val="28"/>
          <w:szCs w:val="28"/>
        </w:rPr>
        <w:t xml:space="preserve">               Kính gửi</w:t>
      </w:r>
      <w:r w:rsidRPr="00522687">
        <w:rPr>
          <w:rFonts w:ascii="Times New Roman" w:hAnsi="Times New Roman" w:cs="Times New Roman"/>
          <w:sz w:val="28"/>
          <w:szCs w:val="28"/>
        </w:rPr>
        <w:t xml:space="preserve">:  </w:t>
      </w:r>
      <w:r w:rsidRPr="00522687">
        <w:rPr>
          <w:rFonts w:ascii="Times New Roman" w:hAnsi="Times New Roman" w:cs="Times New Roman"/>
          <w:b/>
          <w:sz w:val="28"/>
          <w:szCs w:val="28"/>
        </w:rPr>
        <w:t>- Công đoàn cấp trên cơ sở;</w:t>
      </w:r>
    </w:p>
    <w:p w:rsidR="00522687" w:rsidRPr="00522687" w:rsidRDefault="00522687" w:rsidP="00522687">
      <w:pPr>
        <w:spacing w:after="0" w:line="340" w:lineRule="exact"/>
        <w:ind w:firstLine="680"/>
        <w:jc w:val="both"/>
        <w:rPr>
          <w:rFonts w:ascii="Times New Roman" w:hAnsi="Times New Roman" w:cs="Times New Roman"/>
          <w:b/>
          <w:bCs/>
          <w:spacing w:val="-8"/>
          <w:sz w:val="28"/>
          <w:szCs w:val="28"/>
        </w:rPr>
      </w:pPr>
      <w:r w:rsidRPr="00522687">
        <w:rPr>
          <w:rFonts w:ascii="Times New Roman" w:hAnsi="Times New Roman" w:cs="Times New Roman"/>
          <w:b/>
          <w:sz w:val="28"/>
          <w:szCs w:val="28"/>
        </w:rPr>
        <w:tab/>
      </w:r>
      <w:r w:rsidRPr="00522687">
        <w:rPr>
          <w:rFonts w:ascii="Times New Roman" w:hAnsi="Times New Roman" w:cs="Times New Roman"/>
          <w:b/>
          <w:sz w:val="28"/>
          <w:szCs w:val="28"/>
        </w:rPr>
        <w:tab/>
      </w:r>
      <w:r w:rsidRPr="00522687">
        <w:rPr>
          <w:rFonts w:ascii="Times New Roman" w:hAnsi="Times New Roman" w:cs="Times New Roman"/>
          <w:b/>
          <w:sz w:val="28"/>
          <w:szCs w:val="28"/>
        </w:rPr>
        <w:tab/>
        <w:t xml:space="preserve">   </w:t>
      </w:r>
      <w:r w:rsidRPr="00522687">
        <w:rPr>
          <w:rFonts w:ascii="Times New Roman" w:hAnsi="Times New Roman" w:cs="Times New Roman"/>
          <w:b/>
          <w:bCs/>
          <w:sz w:val="28"/>
          <w:szCs w:val="28"/>
        </w:rPr>
        <w:t xml:space="preserve">- </w:t>
      </w:r>
      <w:r w:rsidRPr="00522687">
        <w:rPr>
          <w:rFonts w:ascii="Times New Roman" w:hAnsi="Times New Roman" w:cs="Times New Roman"/>
          <w:b/>
          <w:bCs/>
          <w:spacing w:val="-8"/>
          <w:sz w:val="28"/>
          <w:szCs w:val="28"/>
        </w:rPr>
        <w:t>Công đoàn cơ sở trực thuộc Công đoàn Công Thương VN</w:t>
      </w:r>
    </w:p>
    <w:p w:rsidR="00522687" w:rsidRPr="00522687" w:rsidRDefault="00522687" w:rsidP="00522687">
      <w:pPr>
        <w:spacing w:before="60" w:line="340" w:lineRule="exact"/>
        <w:ind w:firstLine="680"/>
        <w:jc w:val="both"/>
        <w:rPr>
          <w:rFonts w:ascii="Times New Roman" w:hAnsi="Times New Roman" w:cs="Times New Roman"/>
          <w:sz w:val="28"/>
          <w:szCs w:val="28"/>
        </w:rPr>
      </w:pPr>
      <w:r w:rsidRPr="00522687">
        <w:rPr>
          <w:rFonts w:ascii="Times New Roman" w:hAnsi="Times New Roman" w:cs="Times New Roman"/>
          <w:sz w:val="28"/>
          <w:szCs w:val="28"/>
        </w:rPr>
        <w:t xml:space="preserve">                                    </w:t>
      </w:r>
    </w:p>
    <w:p w:rsidR="00896349" w:rsidRDefault="00896349" w:rsidP="00522687">
      <w:pPr>
        <w:spacing w:after="0" w:line="340" w:lineRule="exact"/>
        <w:ind w:firstLine="680"/>
        <w:jc w:val="both"/>
        <w:rPr>
          <w:rFonts w:ascii="Times New Roman" w:hAnsi="Times New Roman" w:cs="Times New Roman"/>
          <w:sz w:val="28"/>
          <w:szCs w:val="28"/>
        </w:rPr>
      </w:pPr>
      <w:r>
        <w:rPr>
          <w:rFonts w:ascii="Times New Roman" w:hAnsi="Times New Roman" w:cs="Times New Roman"/>
          <w:sz w:val="28"/>
          <w:szCs w:val="28"/>
        </w:rPr>
        <w:t xml:space="preserve">Thực hiện kế hoạch hoạt động phòng, chống HIV/AIDS năm 2015 và hưởng ứng các mục tiêu 90-90-90 đến năm 2020 của Liên Hợp quốc (90% người nhiễm HIV biết được tình trạng nhiễm HIV của mình, 90% người nhiễm HIV chuẩn đoán nhiễm HIV được điều trị bằng thuốc kháng sinh vi rút và 90% người nhiễm HIV đã được điều trị bằng thuốc kháng sinh vi rút kiểm soát được số lượng vi rút ở mức độ thấp); Tháng hành động quốc gia phòng, chống HIV/AIDS năm 2015 từ ngày 10/11 đến ngày 10/12/2015, với chủ đề “Hưởng ứng mục tiêu 90-90-90 để kết thúc dịch AIDS tại Việt Nam” do </w:t>
      </w:r>
      <w:r w:rsidRPr="00522687">
        <w:rPr>
          <w:rFonts w:ascii="Times New Roman" w:hAnsi="Times New Roman" w:cs="Times New Roman"/>
          <w:sz w:val="28"/>
          <w:szCs w:val="28"/>
        </w:rPr>
        <w:t>Uỷ ban Quốc gia phòng, chống AIDS và phòng, chống tệ nạn ma tuý, mại dâm phát động.</w:t>
      </w:r>
    </w:p>
    <w:p w:rsidR="00522687" w:rsidRPr="00522687" w:rsidRDefault="00522687" w:rsidP="00522687">
      <w:pPr>
        <w:spacing w:after="0" w:line="340" w:lineRule="exact"/>
        <w:ind w:firstLine="680"/>
        <w:jc w:val="both"/>
        <w:rPr>
          <w:rFonts w:ascii="Times New Roman" w:hAnsi="Times New Roman" w:cs="Times New Roman"/>
          <w:sz w:val="28"/>
          <w:szCs w:val="28"/>
        </w:rPr>
      </w:pPr>
      <w:r w:rsidRPr="00522687">
        <w:rPr>
          <w:rFonts w:ascii="Times New Roman" w:hAnsi="Times New Roman" w:cs="Times New Roman"/>
          <w:sz w:val="28"/>
          <w:szCs w:val="28"/>
        </w:rPr>
        <w:t>Thực hiện công văn số 1</w:t>
      </w:r>
      <w:r w:rsidR="003E5F82">
        <w:rPr>
          <w:rFonts w:ascii="Times New Roman" w:hAnsi="Times New Roman" w:cs="Times New Roman"/>
          <w:sz w:val="28"/>
          <w:szCs w:val="28"/>
        </w:rPr>
        <w:t>794</w:t>
      </w:r>
      <w:r w:rsidRPr="00522687">
        <w:rPr>
          <w:rFonts w:ascii="Times New Roman" w:hAnsi="Times New Roman" w:cs="Times New Roman"/>
          <w:sz w:val="28"/>
          <w:szCs w:val="28"/>
        </w:rPr>
        <w:t xml:space="preserve">/TLĐ ngày </w:t>
      </w:r>
      <w:r w:rsidR="003E5F82">
        <w:rPr>
          <w:rFonts w:ascii="Times New Roman" w:hAnsi="Times New Roman" w:cs="Times New Roman"/>
          <w:sz w:val="28"/>
          <w:szCs w:val="28"/>
        </w:rPr>
        <w:t>06/11</w:t>
      </w:r>
      <w:r w:rsidRPr="00522687">
        <w:rPr>
          <w:rFonts w:ascii="Times New Roman" w:hAnsi="Times New Roman" w:cs="Times New Roman"/>
          <w:sz w:val="28"/>
          <w:szCs w:val="28"/>
        </w:rPr>
        <w:t>/201</w:t>
      </w:r>
      <w:r w:rsidR="004C18BA">
        <w:rPr>
          <w:rFonts w:ascii="Times New Roman" w:hAnsi="Times New Roman" w:cs="Times New Roman"/>
          <w:sz w:val="28"/>
          <w:szCs w:val="28"/>
        </w:rPr>
        <w:t>5</w:t>
      </w:r>
      <w:r w:rsidRPr="00522687">
        <w:rPr>
          <w:rFonts w:ascii="Times New Roman" w:hAnsi="Times New Roman" w:cs="Times New Roman"/>
          <w:sz w:val="28"/>
          <w:szCs w:val="28"/>
        </w:rPr>
        <w:t xml:space="preserve"> của Tổng Liên đoàn Lao động Việt Nam về việc triển khai Tháng hành động quốc gia phòng, chố</w:t>
      </w:r>
      <w:r w:rsidR="003E5F82">
        <w:rPr>
          <w:rFonts w:ascii="Times New Roman" w:hAnsi="Times New Roman" w:cs="Times New Roman"/>
          <w:sz w:val="28"/>
          <w:szCs w:val="28"/>
        </w:rPr>
        <w:t>ng HIV/AIDS năm 2015</w:t>
      </w:r>
      <w:r w:rsidRPr="00522687">
        <w:rPr>
          <w:rFonts w:ascii="Times New Roman" w:hAnsi="Times New Roman" w:cs="Times New Roman"/>
          <w:sz w:val="28"/>
          <w:szCs w:val="28"/>
        </w:rPr>
        <w:t>, để thiết thực triển khai các hoạt động Tháng hành động Quốc gia phòng, chố</w:t>
      </w:r>
      <w:r w:rsidR="003E5F82">
        <w:rPr>
          <w:rFonts w:ascii="Times New Roman" w:hAnsi="Times New Roman" w:cs="Times New Roman"/>
          <w:sz w:val="28"/>
          <w:szCs w:val="28"/>
        </w:rPr>
        <w:t>ng HIV/AIDS năm 2015</w:t>
      </w:r>
      <w:r w:rsidRPr="00522687">
        <w:rPr>
          <w:rFonts w:ascii="Times New Roman" w:hAnsi="Times New Roman" w:cs="Times New Roman"/>
          <w:sz w:val="28"/>
          <w:szCs w:val="28"/>
        </w:rPr>
        <w:t xml:space="preserve"> trong công nhân, viên chức, lao động toàn ngành, Công đoàn Công Thương Việt Nam đề nghị các </w:t>
      </w:r>
      <w:r w:rsidR="00531693">
        <w:rPr>
          <w:rFonts w:ascii="Times New Roman" w:hAnsi="Times New Roman" w:cs="Times New Roman"/>
          <w:sz w:val="28"/>
          <w:szCs w:val="28"/>
        </w:rPr>
        <w:t>đơn vị</w:t>
      </w:r>
      <w:r w:rsidRPr="00522687">
        <w:rPr>
          <w:rFonts w:ascii="Times New Roman" w:hAnsi="Times New Roman" w:cs="Times New Roman"/>
          <w:sz w:val="28"/>
          <w:szCs w:val="28"/>
        </w:rPr>
        <w:t xml:space="preserve"> căn cứ vào tình hình, đặc điểm của từng đơn vị tổ chức thực hiện như sau:</w:t>
      </w:r>
    </w:p>
    <w:p w:rsidR="00522687" w:rsidRDefault="00522687" w:rsidP="00522687">
      <w:pPr>
        <w:spacing w:after="0" w:line="340" w:lineRule="exact"/>
        <w:ind w:firstLine="560"/>
        <w:jc w:val="both"/>
        <w:rPr>
          <w:rFonts w:ascii="Times New Roman" w:hAnsi="Times New Roman" w:cs="Times New Roman"/>
          <w:sz w:val="28"/>
          <w:szCs w:val="28"/>
          <w:lang w:val="nl-NL"/>
        </w:rPr>
      </w:pPr>
      <w:r w:rsidRPr="00522687">
        <w:rPr>
          <w:rFonts w:ascii="Times New Roman" w:hAnsi="Times New Roman" w:cs="Times New Roman"/>
          <w:sz w:val="28"/>
          <w:szCs w:val="28"/>
        </w:rPr>
        <w:t xml:space="preserve"> </w:t>
      </w:r>
      <w:r w:rsidRPr="00522687">
        <w:rPr>
          <w:rFonts w:ascii="Times New Roman" w:hAnsi="Times New Roman" w:cs="Times New Roman"/>
          <w:sz w:val="28"/>
          <w:szCs w:val="28"/>
          <w:lang w:val="nl-NL"/>
        </w:rPr>
        <w:t>1</w:t>
      </w:r>
      <w:r w:rsidRPr="00522687">
        <w:rPr>
          <w:rFonts w:ascii="Times New Roman" w:hAnsi="Times New Roman" w:cs="Times New Roman"/>
          <w:b/>
          <w:sz w:val="28"/>
          <w:szCs w:val="28"/>
          <w:lang w:val="nl-NL"/>
        </w:rPr>
        <w:t xml:space="preserve">. </w:t>
      </w:r>
      <w:r w:rsidR="00531693">
        <w:rPr>
          <w:rFonts w:ascii="Times New Roman" w:hAnsi="Times New Roman" w:cs="Times New Roman"/>
          <w:sz w:val="28"/>
          <w:szCs w:val="28"/>
          <w:lang w:val="nl-NL"/>
        </w:rPr>
        <w:t>H</w:t>
      </w:r>
      <w:r w:rsidRPr="00522687">
        <w:rPr>
          <w:rFonts w:ascii="Times New Roman" w:hAnsi="Times New Roman" w:cs="Times New Roman"/>
          <w:sz w:val="28"/>
          <w:szCs w:val="28"/>
          <w:lang w:val="nl-NL"/>
        </w:rPr>
        <w:t>ướng dẫn, triển khai các hoạt động trong Tháng hành động quốc gia phòng, chống HIV/AIDS năm 201</w:t>
      </w:r>
      <w:r w:rsidR="007B7568">
        <w:rPr>
          <w:rFonts w:ascii="Times New Roman" w:hAnsi="Times New Roman" w:cs="Times New Roman"/>
          <w:sz w:val="28"/>
          <w:szCs w:val="28"/>
          <w:lang w:val="nl-NL"/>
        </w:rPr>
        <w:t>5</w:t>
      </w:r>
      <w:r w:rsidRPr="00522687">
        <w:rPr>
          <w:rFonts w:ascii="Times New Roman" w:hAnsi="Times New Roman" w:cs="Times New Roman"/>
          <w:sz w:val="28"/>
          <w:szCs w:val="28"/>
          <w:lang w:val="nl-NL"/>
        </w:rPr>
        <w:t xml:space="preserve"> theo chủ đề “</w:t>
      </w:r>
      <w:r w:rsidR="007B7568">
        <w:rPr>
          <w:rFonts w:ascii="Times New Roman" w:hAnsi="Times New Roman" w:cs="Times New Roman"/>
          <w:bCs/>
          <w:color w:val="000000"/>
          <w:sz w:val="28"/>
          <w:szCs w:val="28"/>
          <w:lang w:val="nl-NL"/>
        </w:rPr>
        <w:t>Hướng tới mục tiêu 90-90-9</w:t>
      </w:r>
      <w:r w:rsidR="007B7568">
        <w:rPr>
          <w:rFonts w:ascii="Times New Roman" w:hAnsi="Times New Roman" w:cs="Times New Roman"/>
          <w:sz w:val="28"/>
          <w:szCs w:val="28"/>
          <w:lang w:val="nl-NL"/>
        </w:rPr>
        <w:t>0 để kết thúc dịch AIDS tại Việt Nam”</w:t>
      </w:r>
      <w:r w:rsidRPr="00522687">
        <w:rPr>
          <w:rFonts w:ascii="Times New Roman" w:hAnsi="Times New Roman" w:cs="Times New Roman"/>
          <w:sz w:val="28"/>
          <w:szCs w:val="28"/>
          <w:lang w:val="nl-NL"/>
        </w:rPr>
        <w:t xml:space="preserve">, với nội dung chủ yếu là </w:t>
      </w:r>
      <w:r w:rsidR="007B7568">
        <w:rPr>
          <w:rFonts w:ascii="Times New Roman" w:hAnsi="Times New Roman" w:cs="Times New Roman"/>
          <w:sz w:val="28"/>
          <w:szCs w:val="28"/>
          <w:lang w:val="nl-NL"/>
        </w:rPr>
        <w:t>vận động và truyền thông thay đổi hành vi mở rộng việc tiếp cận các dịch vụ dự phòng, chăm sóc và điều trị bằng thuốc kháng vi rút cho người nhiễm HIV/AIDS</w:t>
      </w:r>
      <w:r w:rsidRPr="00522687">
        <w:rPr>
          <w:rFonts w:ascii="Times New Roman" w:hAnsi="Times New Roman" w:cs="Times New Roman"/>
          <w:sz w:val="28"/>
          <w:szCs w:val="28"/>
          <w:lang w:val="nl-NL"/>
        </w:rPr>
        <w:t xml:space="preserve"> (văn bản giải thích chủ đề Phụ lục 2 kèm theo).</w:t>
      </w:r>
    </w:p>
    <w:p w:rsidR="00997F1D" w:rsidRDefault="00997F1D" w:rsidP="00522687">
      <w:pPr>
        <w:spacing w:after="0" w:line="340" w:lineRule="exact"/>
        <w:ind w:firstLine="560"/>
        <w:jc w:val="both"/>
        <w:rPr>
          <w:rFonts w:ascii="Times New Roman" w:hAnsi="Times New Roman" w:cs="Times New Roman"/>
          <w:sz w:val="28"/>
          <w:szCs w:val="28"/>
          <w:lang w:val="nl-NL"/>
        </w:rPr>
      </w:pPr>
      <w:r>
        <w:rPr>
          <w:rFonts w:ascii="Times New Roman" w:hAnsi="Times New Roman" w:cs="Times New Roman"/>
          <w:sz w:val="28"/>
          <w:szCs w:val="28"/>
          <w:lang w:val="nl-NL"/>
        </w:rPr>
        <w:t>2. Tổ chức các hội nghị, hội thảo</w:t>
      </w:r>
    </w:p>
    <w:p w:rsidR="00997F1D" w:rsidRDefault="003E10BC" w:rsidP="00522687">
      <w:pPr>
        <w:spacing w:after="0" w:line="340" w:lineRule="exact"/>
        <w:ind w:firstLine="560"/>
        <w:jc w:val="both"/>
        <w:rPr>
          <w:rFonts w:ascii="Times New Roman" w:hAnsi="Times New Roman" w:cs="Times New Roman"/>
          <w:sz w:val="28"/>
          <w:szCs w:val="28"/>
          <w:lang w:val="nl-NL"/>
        </w:rPr>
      </w:pPr>
      <w:r>
        <w:rPr>
          <w:rFonts w:ascii="Times New Roman" w:hAnsi="Times New Roman" w:cs="Times New Roman"/>
          <w:sz w:val="28"/>
          <w:szCs w:val="28"/>
          <w:lang w:val="nl-NL"/>
        </w:rPr>
        <w:t>Tùy điều kiện cụ thể, các hội nghị, hội thảo sau đây cần tổ chức ở các địa phương, đơn vị:</w:t>
      </w:r>
    </w:p>
    <w:p w:rsidR="003E10BC" w:rsidRDefault="003E10BC" w:rsidP="00522687">
      <w:pPr>
        <w:spacing w:after="0" w:line="340" w:lineRule="exact"/>
        <w:ind w:firstLine="560"/>
        <w:jc w:val="both"/>
        <w:rPr>
          <w:rFonts w:ascii="Times New Roman" w:hAnsi="Times New Roman" w:cs="Times New Roman"/>
          <w:sz w:val="28"/>
          <w:szCs w:val="28"/>
          <w:lang w:val="nl-NL"/>
        </w:rPr>
      </w:pPr>
      <w:r>
        <w:rPr>
          <w:rFonts w:ascii="Times New Roman" w:hAnsi="Times New Roman" w:cs="Times New Roman"/>
          <w:sz w:val="28"/>
          <w:szCs w:val="28"/>
          <w:lang w:val="nl-NL"/>
        </w:rPr>
        <w:t>- Các hội nghị, hội thảo về: Hướng tới các mục tiêu 90-90-90 để hướng tới kết thúc AIDS; Chương trình phối hợp đẩy mạnh phong trào “Toàn dân tham gia phòng, chống HIV/AIDS tại cộng đồng dân cư” giai đoạn 2012 – 2020; Chống kỳ thị phân biệt đối xử tại gia đình và cộng đồng, tại nơi làm việc...</w:t>
      </w:r>
    </w:p>
    <w:p w:rsidR="003E10BC" w:rsidRDefault="003E10BC" w:rsidP="00522687">
      <w:pPr>
        <w:spacing w:after="0" w:line="340" w:lineRule="exact"/>
        <w:ind w:firstLine="56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 Gặp mặt, sinh hoạt câu lạc bộ với những người dễ bị cảm nhiễm với HIV, truyền thông dự phòng lẫy nhiễm HIV...</w:t>
      </w:r>
    </w:p>
    <w:p w:rsidR="003E10BC" w:rsidRPr="00522687" w:rsidRDefault="003E10BC" w:rsidP="00522687">
      <w:pPr>
        <w:spacing w:after="0" w:line="340" w:lineRule="exact"/>
        <w:ind w:firstLine="560"/>
        <w:jc w:val="both"/>
        <w:rPr>
          <w:rFonts w:ascii="Times New Roman" w:hAnsi="Times New Roman" w:cs="Times New Roman"/>
          <w:sz w:val="28"/>
          <w:szCs w:val="28"/>
          <w:lang w:val="nl-NL"/>
        </w:rPr>
      </w:pPr>
      <w:r>
        <w:rPr>
          <w:rFonts w:ascii="Times New Roman" w:hAnsi="Times New Roman" w:cs="Times New Roman"/>
          <w:sz w:val="28"/>
          <w:szCs w:val="28"/>
          <w:lang w:val="nl-NL"/>
        </w:rPr>
        <w:t>- Các hội thảo chuyên đề chia sẻ kinh nghiệm, các mô hình có hiệu quả trong công tác dự phòng, chăm sóc, điều trị HIV/AIDS và chống kỳ thị phân biệt đối xử, đặc biệt là các mô hình mà người nhiễm HIV viết vươn lên làm chủ trong phòng, chống HIV/AIDS và giúp nhau trong cuộc sống...</w:t>
      </w:r>
    </w:p>
    <w:p w:rsidR="00522687" w:rsidRPr="00522687" w:rsidRDefault="00522687" w:rsidP="00522687">
      <w:pPr>
        <w:spacing w:after="0" w:line="340" w:lineRule="exact"/>
        <w:ind w:firstLine="560"/>
        <w:jc w:val="both"/>
        <w:rPr>
          <w:rFonts w:ascii="Times New Roman" w:hAnsi="Times New Roman" w:cs="Times New Roman"/>
          <w:sz w:val="28"/>
          <w:szCs w:val="28"/>
          <w:lang w:val="nl-NL"/>
        </w:rPr>
      </w:pPr>
      <w:r w:rsidRPr="00522687">
        <w:rPr>
          <w:rFonts w:ascii="Times New Roman" w:hAnsi="Times New Roman" w:cs="Times New Roman"/>
          <w:sz w:val="28"/>
          <w:szCs w:val="28"/>
          <w:lang w:val="nl-NL"/>
        </w:rPr>
        <w:t>2. Tổ chức các hoạt động tuyên truyền, vận động trong Tháng hành động quốc gia phòng, chống HIV/AIDS.</w:t>
      </w:r>
    </w:p>
    <w:p w:rsidR="00522687" w:rsidRPr="00522687" w:rsidRDefault="00522687" w:rsidP="00522687">
      <w:pPr>
        <w:spacing w:after="0" w:line="340" w:lineRule="exact"/>
        <w:ind w:firstLine="560"/>
        <w:jc w:val="both"/>
        <w:rPr>
          <w:rFonts w:ascii="Times New Roman" w:hAnsi="Times New Roman" w:cs="Times New Roman"/>
          <w:iCs/>
          <w:sz w:val="28"/>
          <w:szCs w:val="28"/>
          <w:lang w:val="nl-NL"/>
        </w:rPr>
      </w:pPr>
      <w:r w:rsidRPr="00522687">
        <w:rPr>
          <w:rFonts w:ascii="Times New Roman" w:hAnsi="Times New Roman" w:cs="Times New Roman"/>
          <w:iCs/>
          <w:sz w:val="28"/>
          <w:szCs w:val="28"/>
          <w:lang w:val="nl-NL"/>
        </w:rPr>
        <w:t>a) Tổ chức mít tinh hoặc Lễ phát động CNVCLĐ hưởng ứng Tháng hành động quốc gia phòng, chống HIV/AIDS và Ngày Thế giới phòng, chống AIDS tại đơn vị.</w:t>
      </w:r>
    </w:p>
    <w:p w:rsidR="00522687" w:rsidRPr="00522687" w:rsidRDefault="00522687" w:rsidP="00522687">
      <w:pPr>
        <w:spacing w:after="0" w:line="340" w:lineRule="exact"/>
        <w:ind w:firstLine="560"/>
        <w:jc w:val="both"/>
        <w:rPr>
          <w:rFonts w:ascii="Times New Roman" w:hAnsi="Times New Roman" w:cs="Times New Roman"/>
          <w:sz w:val="28"/>
          <w:szCs w:val="28"/>
          <w:lang w:val="nl-NL"/>
        </w:rPr>
      </w:pPr>
      <w:r w:rsidRPr="00522687">
        <w:rPr>
          <w:rFonts w:ascii="Times New Roman" w:hAnsi="Times New Roman" w:cs="Times New Roman"/>
          <w:sz w:val="28"/>
          <w:szCs w:val="28"/>
          <w:lang w:val="nl-NL"/>
        </w:rPr>
        <w:t>- Phối kết hợp với địa phương tổ chức mít tinh hoặc diễu hành CNVCLĐ phòng, chống HIV/AIDS năm 201</w:t>
      </w:r>
      <w:r w:rsidR="00926892">
        <w:rPr>
          <w:rFonts w:ascii="Times New Roman" w:hAnsi="Times New Roman" w:cs="Times New Roman"/>
          <w:sz w:val="28"/>
          <w:szCs w:val="28"/>
          <w:lang w:val="nl-NL"/>
        </w:rPr>
        <w:t>5</w:t>
      </w:r>
      <w:r w:rsidRPr="00522687">
        <w:rPr>
          <w:rFonts w:ascii="Times New Roman" w:hAnsi="Times New Roman" w:cs="Times New Roman"/>
          <w:sz w:val="28"/>
          <w:szCs w:val="28"/>
          <w:lang w:val="nl-NL"/>
        </w:rPr>
        <w:t>. Các cuộc mít tinh và diễu hành quần chúng nên được tổ chức vào thời điểm thuận lợi cho việc huy động cộng đồng tham gia và nhân Ngày Thế giới phòng, chống HIV/AIDS (ngày 01 tháng 12 năm 201</w:t>
      </w:r>
      <w:r w:rsidR="00926892">
        <w:rPr>
          <w:rFonts w:ascii="Times New Roman" w:hAnsi="Times New Roman" w:cs="Times New Roman"/>
          <w:sz w:val="28"/>
          <w:szCs w:val="28"/>
          <w:lang w:val="nl-NL"/>
        </w:rPr>
        <w:t>5</w:t>
      </w:r>
      <w:r w:rsidRPr="00522687">
        <w:rPr>
          <w:rFonts w:ascii="Times New Roman" w:hAnsi="Times New Roman" w:cs="Times New Roman"/>
          <w:sz w:val="28"/>
          <w:szCs w:val="28"/>
          <w:lang w:val="nl-NL"/>
        </w:rPr>
        <w:t xml:space="preserve">). </w:t>
      </w:r>
    </w:p>
    <w:p w:rsidR="00522687" w:rsidRPr="00522687" w:rsidRDefault="00522687" w:rsidP="00522687">
      <w:pPr>
        <w:spacing w:after="0" w:line="340" w:lineRule="exact"/>
        <w:ind w:firstLine="560"/>
        <w:jc w:val="both"/>
        <w:rPr>
          <w:rFonts w:ascii="Times New Roman" w:hAnsi="Times New Roman" w:cs="Times New Roman"/>
          <w:sz w:val="28"/>
          <w:szCs w:val="28"/>
          <w:lang w:val="nl-NL"/>
        </w:rPr>
      </w:pPr>
      <w:r w:rsidRPr="00522687">
        <w:rPr>
          <w:rFonts w:ascii="Times New Roman" w:hAnsi="Times New Roman" w:cs="Times New Roman"/>
          <w:sz w:val="28"/>
          <w:szCs w:val="28"/>
          <w:lang w:val="nl-NL"/>
        </w:rPr>
        <w:t xml:space="preserve">- Ngoài mít tinh, diễu hành và lễ phát động, các </w:t>
      </w:r>
      <w:r w:rsidR="00531693">
        <w:rPr>
          <w:rFonts w:ascii="Times New Roman" w:hAnsi="Times New Roman" w:cs="Times New Roman"/>
          <w:sz w:val="28"/>
          <w:szCs w:val="28"/>
          <w:lang w:val="nl-NL"/>
        </w:rPr>
        <w:t>đơn vị</w:t>
      </w:r>
      <w:r w:rsidRPr="00522687">
        <w:rPr>
          <w:rFonts w:ascii="Times New Roman" w:hAnsi="Times New Roman" w:cs="Times New Roman"/>
          <w:sz w:val="28"/>
          <w:szCs w:val="28"/>
          <w:lang w:val="nl-NL"/>
        </w:rPr>
        <w:t xml:space="preserve"> tổ chức các hoạt động tùy theo điều kiện cụ thể của từng đơn vị.</w:t>
      </w:r>
    </w:p>
    <w:p w:rsidR="00522687" w:rsidRDefault="00522687" w:rsidP="00522687">
      <w:pPr>
        <w:spacing w:after="0" w:line="340" w:lineRule="exact"/>
        <w:ind w:firstLine="560"/>
        <w:jc w:val="both"/>
        <w:rPr>
          <w:rFonts w:ascii="Times New Roman" w:hAnsi="Times New Roman" w:cs="Times New Roman"/>
          <w:iCs/>
          <w:sz w:val="28"/>
          <w:szCs w:val="28"/>
          <w:lang w:val="nl-NL"/>
        </w:rPr>
      </w:pPr>
      <w:r w:rsidRPr="00522687">
        <w:rPr>
          <w:rFonts w:ascii="Times New Roman" w:hAnsi="Times New Roman" w:cs="Times New Roman"/>
          <w:iCs/>
          <w:sz w:val="28"/>
          <w:szCs w:val="28"/>
          <w:lang w:val="nl-NL"/>
        </w:rPr>
        <w:t>b) Tăng cường các hoạt động vận động hưởng ứng Tháng hành động quốc gia phòng, chống HIV/AIDS và Ngày Thế giới phòng, chống AIDS.</w:t>
      </w:r>
    </w:p>
    <w:p w:rsidR="00926892" w:rsidRDefault="00926892" w:rsidP="00522687">
      <w:pPr>
        <w:spacing w:after="0" w:line="340" w:lineRule="exact"/>
        <w:ind w:firstLine="560"/>
        <w:jc w:val="both"/>
        <w:rPr>
          <w:rFonts w:ascii="Times New Roman" w:hAnsi="Times New Roman" w:cs="Times New Roman"/>
          <w:iCs/>
          <w:sz w:val="28"/>
          <w:szCs w:val="28"/>
          <w:lang w:val="nl-NL"/>
        </w:rPr>
      </w:pPr>
      <w:r>
        <w:rPr>
          <w:rFonts w:ascii="Times New Roman" w:hAnsi="Times New Roman" w:cs="Times New Roman"/>
          <w:iCs/>
          <w:sz w:val="28"/>
          <w:szCs w:val="28"/>
          <w:lang w:val="nl-NL"/>
        </w:rPr>
        <w:t xml:space="preserve">- Về nội dung truyền thông cần chú trọng vào các nội dung sau: </w:t>
      </w:r>
    </w:p>
    <w:p w:rsidR="00926892" w:rsidRDefault="00926892" w:rsidP="00522687">
      <w:pPr>
        <w:spacing w:after="0" w:line="340" w:lineRule="exact"/>
        <w:ind w:firstLine="560"/>
        <w:jc w:val="both"/>
        <w:rPr>
          <w:rFonts w:ascii="Times New Roman" w:hAnsi="Times New Roman" w:cs="Times New Roman"/>
          <w:iCs/>
          <w:sz w:val="28"/>
          <w:szCs w:val="28"/>
          <w:lang w:val="nl-NL"/>
        </w:rPr>
      </w:pPr>
      <w:r>
        <w:rPr>
          <w:rFonts w:ascii="Times New Roman" w:hAnsi="Times New Roman" w:cs="Times New Roman"/>
          <w:iCs/>
          <w:sz w:val="28"/>
          <w:szCs w:val="28"/>
          <w:lang w:val="nl-NL"/>
        </w:rPr>
        <w:t>+ Các biện pháp dự phòng lây nhiễm HIV và lợi ích của việc tiếp cận sớm các dịch vụ dự phòng, chăm sóc, điều trị HIV;</w:t>
      </w:r>
    </w:p>
    <w:p w:rsidR="00926892" w:rsidRDefault="00926892" w:rsidP="00522687">
      <w:pPr>
        <w:spacing w:after="0" w:line="340" w:lineRule="exact"/>
        <w:ind w:firstLine="560"/>
        <w:jc w:val="both"/>
        <w:rPr>
          <w:rFonts w:ascii="Times New Roman" w:hAnsi="Times New Roman" w:cs="Times New Roman"/>
          <w:iCs/>
          <w:sz w:val="28"/>
          <w:szCs w:val="28"/>
          <w:lang w:val="nl-NL"/>
        </w:rPr>
      </w:pPr>
      <w:r>
        <w:rPr>
          <w:rFonts w:ascii="Times New Roman" w:hAnsi="Times New Roman" w:cs="Times New Roman"/>
          <w:iCs/>
          <w:sz w:val="28"/>
          <w:szCs w:val="28"/>
          <w:lang w:val="nl-NL"/>
        </w:rPr>
        <w:t>+ Lợi ích của tư vấn xét nghiệm sớm HIV và xét nghiệm định kỳ với nhóm có hành vi nguy cơ cao;</w:t>
      </w:r>
    </w:p>
    <w:p w:rsidR="00926892" w:rsidRDefault="00926892" w:rsidP="00522687">
      <w:pPr>
        <w:spacing w:after="0" w:line="340" w:lineRule="exact"/>
        <w:ind w:firstLine="560"/>
        <w:jc w:val="both"/>
        <w:rPr>
          <w:rFonts w:ascii="Times New Roman" w:hAnsi="Times New Roman" w:cs="Times New Roman"/>
          <w:iCs/>
          <w:sz w:val="28"/>
          <w:szCs w:val="28"/>
          <w:lang w:val="nl-NL"/>
        </w:rPr>
      </w:pPr>
      <w:r>
        <w:rPr>
          <w:rFonts w:ascii="Times New Roman" w:hAnsi="Times New Roman" w:cs="Times New Roman"/>
          <w:iCs/>
          <w:sz w:val="28"/>
          <w:szCs w:val="28"/>
          <w:lang w:val="nl-NL"/>
        </w:rPr>
        <w:t>+ Điều trị bằng thuốc ARV: Lợi ích của điều trị bằng thuốc ARV, lợi ích tiếp cận sớm với các dịch vụ chăm sóc và điều trị HIV/AIDS; quảng bá các dịch vụ điều trị ARV tại địa phương...</w:t>
      </w:r>
    </w:p>
    <w:p w:rsidR="00424ED3" w:rsidRDefault="00424ED3" w:rsidP="00522687">
      <w:pPr>
        <w:spacing w:after="0" w:line="340" w:lineRule="exact"/>
        <w:ind w:firstLine="560"/>
        <w:jc w:val="both"/>
        <w:rPr>
          <w:rFonts w:ascii="Times New Roman" w:hAnsi="Times New Roman" w:cs="Times New Roman"/>
          <w:iCs/>
          <w:sz w:val="28"/>
          <w:szCs w:val="28"/>
          <w:lang w:val="nl-NL"/>
        </w:rPr>
      </w:pPr>
      <w:r>
        <w:rPr>
          <w:rFonts w:ascii="Times New Roman" w:hAnsi="Times New Roman" w:cs="Times New Roman"/>
          <w:iCs/>
          <w:sz w:val="28"/>
          <w:szCs w:val="28"/>
          <w:lang w:val="nl-NL"/>
        </w:rPr>
        <w:t>+ Luật phòng, chống HIV/AIDS cần nhấn mạnh về quyền và nghĩa vụ của người nhiễm HIV, những điều khoản liên quan đến quyền tiếp cận điều trị và chăm sóc sức khỏe cho người nhiễm HIV/AIDS;</w:t>
      </w:r>
    </w:p>
    <w:p w:rsidR="00424ED3" w:rsidRDefault="00424ED3" w:rsidP="00522687">
      <w:pPr>
        <w:spacing w:after="0" w:line="340" w:lineRule="exact"/>
        <w:ind w:firstLine="560"/>
        <w:jc w:val="both"/>
        <w:rPr>
          <w:rFonts w:ascii="Times New Roman" w:hAnsi="Times New Roman" w:cs="Times New Roman"/>
          <w:iCs/>
          <w:sz w:val="28"/>
          <w:szCs w:val="28"/>
          <w:lang w:val="nl-NL"/>
        </w:rPr>
      </w:pPr>
      <w:r>
        <w:rPr>
          <w:rFonts w:ascii="Times New Roman" w:hAnsi="Times New Roman" w:cs="Times New Roman"/>
          <w:iCs/>
          <w:sz w:val="28"/>
          <w:szCs w:val="28"/>
          <w:lang w:val="nl-NL"/>
        </w:rPr>
        <w:t>+ Chống kì thị và phân biệt đối xử với người nhiễm HIV/AIDS.</w:t>
      </w:r>
    </w:p>
    <w:p w:rsidR="00424ED3" w:rsidRPr="00522687" w:rsidRDefault="00424ED3" w:rsidP="00522687">
      <w:pPr>
        <w:spacing w:after="0" w:line="340" w:lineRule="exact"/>
        <w:ind w:firstLine="560"/>
        <w:jc w:val="both"/>
        <w:rPr>
          <w:rFonts w:ascii="Times New Roman" w:hAnsi="Times New Roman" w:cs="Times New Roman"/>
          <w:iCs/>
          <w:sz w:val="28"/>
          <w:szCs w:val="28"/>
          <w:lang w:val="nl-NL"/>
        </w:rPr>
      </w:pPr>
      <w:r>
        <w:rPr>
          <w:rFonts w:ascii="Times New Roman" w:hAnsi="Times New Roman" w:cs="Times New Roman"/>
          <w:iCs/>
          <w:sz w:val="28"/>
          <w:szCs w:val="28"/>
          <w:lang w:val="nl-NL"/>
        </w:rPr>
        <w:t>- Về hình thức: Cần linh hoạt và triển khai đa dạng phong phú các hình thức truyền thông phù hợp với nguồn nhân lực sẵn có của từng đ</w:t>
      </w:r>
      <w:r w:rsidR="002329D1">
        <w:rPr>
          <w:rFonts w:ascii="Times New Roman" w:hAnsi="Times New Roman" w:cs="Times New Roman"/>
          <w:iCs/>
          <w:sz w:val="28"/>
          <w:szCs w:val="28"/>
          <w:lang w:val="nl-NL"/>
        </w:rPr>
        <w:t>ơn vị.</w:t>
      </w:r>
    </w:p>
    <w:p w:rsidR="00522687" w:rsidRPr="00522687" w:rsidRDefault="00424ED3" w:rsidP="00522687">
      <w:pPr>
        <w:spacing w:after="0" w:line="340" w:lineRule="exact"/>
        <w:ind w:firstLine="560"/>
        <w:jc w:val="both"/>
        <w:rPr>
          <w:rFonts w:ascii="Times New Roman" w:hAnsi="Times New Roman" w:cs="Times New Roman"/>
          <w:sz w:val="28"/>
          <w:szCs w:val="28"/>
          <w:lang w:val="nl-NL"/>
        </w:rPr>
      </w:pPr>
      <w:r>
        <w:rPr>
          <w:rFonts w:ascii="Times New Roman" w:hAnsi="Times New Roman" w:cs="Times New Roman"/>
          <w:b/>
          <w:i/>
          <w:sz w:val="28"/>
          <w:szCs w:val="28"/>
          <w:lang w:val="nl-NL"/>
        </w:rPr>
        <w:t xml:space="preserve">+ </w:t>
      </w:r>
      <w:r w:rsidR="00522687" w:rsidRPr="00522687">
        <w:rPr>
          <w:rFonts w:ascii="Times New Roman" w:hAnsi="Times New Roman" w:cs="Times New Roman"/>
          <w:sz w:val="28"/>
          <w:szCs w:val="28"/>
          <w:lang w:val="nl-NL"/>
        </w:rPr>
        <w:t>Tổ chức các hoạt như thăm gia đình người nhiễm HIV, người có hành vi nguy cơ cao; tổ chức sinh hoạt của câu lạc bộ phòng, chống HIV/AIDS, các cuộc thi tìm hiểu phòng, chống HIV/AIDS...phù hợp với điều kiện thực tế của đơn vị.</w:t>
      </w:r>
    </w:p>
    <w:p w:rsidR="00522687" w:rsidRPr="00522687" w:rsidRDefault="00424ED3" w:rsidP="00522687">
      <w:pPr>
        <w:spacing w:after="0" w:line="340" w:lineRule="exact"/>
        <w:ind w:firstLine="560"/>
        <w:jc w:val="both"/>
        <w:rPr>
          <w:rFonts w:ascii="Times New Roman" w:hAnsi="Times New Roman" w:cs="Times New Roman"/>
          <w:spacing w:val="-6"/>
          <w:sz w:val="28"/>
          <w:szCs w:val="28"/>
          <w:lang w:val="nl-NL"/>
        </w:rPr>
      </w:pPr>
      <w:r>
        <w:rPr>
          <w:rFonts w:ascii="Times New Roman" w:hAnsi="Times New Roman" w:cs="Times New Roman"/>
          <w:sz w:val="28"/>
          <w:szCs w:val="28"/>
          <w:lang w:val="nl-NL"/>
        </w:rPr>
        <w:t>+</w:t>
      </w:r>
      <w:r w:rsidR="00522687" w:rsidRPr="00522687">
        <w:rPr>
          <w:rFonts w:ascii="Times New Roman" w:hAnsi="Times New Roman" w:cs="Times New Roman"/>
          <w:sz w:val="28"/>
          <w:szCs w:val="28"/>
          <w:lang w:val="nl-NL"/>
        </w:rPr>
        <w:t xml:space="preserve"> </w:t>
      </w:r>
      <w:r w:rsidR="00522687" w:rsidRPr="00522687">
        <w:rPr>
          <w:rFonts w:ascii="Times New Roman" w:hAnsi="Times New Roman" w:cs="Times New Roman"/>
          <w:spacing w:val="-6"/>
          <w:sz w:val="28"/>
          <w:szCs w:val="28"/>
          <w:lang w:val="nl-NL"/>
        </w:rPr>
        <w:t>Tăng cường các hoạt động tuyên truyền trên các phương tiện thông tin đạ</w:t>
      </w:r>
      <w:r w:rsidR="00522687">
        <w:rPr>
          <w:rFonts w:ascii="Times New Roman" w:hAnsi="Times New Roman" w:cs="Times New Roman"/>
          <w:spacing w:val="-6"/>
          <w:sz w:val="28"/>
          <w:szCs w:val="28"/>
          <w:lang w:val="nl-NL"/>
        </w:rPr>
        <w:t>i chúng.</w:t>
      </w:r>
    </w:p>
    <w:p w:rsidR="00522687" w:rsidRPr="00522687" w:rsidRDefault="00424ED3" w:rsidP="00522687">
      <w:pPr>
        <w:spacing w:after="0" w:line="340" w:lineRule="exact"/>
        <w:ind w:firstLine="56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522687" w:rsidRPr="00522687">
        <w:rPr>
          <w:rFonts w:ascii="Times New Roman" w:hAnsi="Times New Roman" w:cs="Times New Roman"/>
          <w:sz w:val="28"/>
          <w:szCs w:val="28"/>
          <w:lang w:val="nl-NL"/>
        </w:rPr>
        <w:t xml:space="preserve">Tổ chức các sự kiện truyền thông có sự tham gia của người nhiễm HIV và gia đình; của CNVCLĐ và lãnh đạo các cơ quan, đơn vị, doanh nghiệp... </w:t>
      </w:r>
    </w:p>
    <w:p w:rsidR="00522687" w:rsidRPr="00522687" w:rsidRDefault="00346279" w:rsidP="00522687">
      <w:pPr>
        <w:spacing w:after="0" w:line="340" w:lineRule="exact"/>
        <w:ind w:firstLine="56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w:t>
      </w:r>
      <w:r w:rsidR="00522687" w:rsidRPr="00522687">
        <w:rPr>
          <w:rFonts w:ascii="Times New Roman" w:hAnsi="Times New Roman" w:cs="Times New Roman"/>
          <w:sz w:val="28"/>
          <w:szCs w:val="28"/>
          <w:lang w:val="nl-NL"/>
        </w:rPr>
        <w:t xml:space="preserve"> Xây dựng các cụm panô, khẩu hiệu, treo băng rol tại cổng các cơ quan, đơn vị, và các khu công nghiệp…</w:t>
      </w:r>
    </w:p>
    <w:p w:rsidR="00522687" w:rsidRPr="00522687" w:rsidRDefault="00522687" w:rsidP="00522687">
      <w:pPr>
        <w:spacing w:after="0" w:line="340" w:lineRule="exact"/>
        <w:ind w:left="360" w:firstLine="360"/>
        <w:jc w:val="both"/>
        <w:rPr>
          <w:rFonts w:ascii="Times New Roman" w:hAnsi="Times New Roman" w:cs="Times New Roman"/>
          <w:i/>
          <w:iCs/>
          <w:sz w:val="28"/>
          <w:szCs w:val="28"/>
          <w:lang w:val="nl-NL"/>
        </w:rPr>
      </w:pPr>
      <w:r w:rsidRPr="00522687">
        <w:rPr>
          <w:rFonts w:ascii="Times New Roman" w:hAnsi="Times New Roman" w:cs="Times New Roman"/>
          <w:iCs/>
          <w:sz w:val="28"/>
          <w:szCs w:val="28"/>
          <w:lang w:val="nl-NL"/>
        </w:rPr>
        <w:t>( Nội dung khẩu hiệu của chiến dịch tại phụ lục 1</w:t>
      </w:r>
      <w:r w:rsidRPr="00522687">
        <w:rPr>
          <w:rFonts w:ascii="Times New Roman" w:hAnsi="Times New Roman" w:cs="Times New Roman"/>
          <w:i/>
          <w:iCs/>
          <w:sz w:val="28"/>
          <w:szCs w:val="28"/>
          <w:lang w:val="nl-NL"/>
        </w:rPr>
        <w:t>).</w:t>
      </w:r>
    </w:p>
    <w:p w:rsidR="00522687" w:rsidRPr="00522687" w:rsidRDefault="00346279" w:rsidP="00522687">
      <w:pPr>
        <w:spacing w:after="0" w:line="340" w:lineRule="exact"/>
        <w:ind w:firstLine="36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522687" w:rsidRPr="00522687">
        <w:rPr>
          <w:rFonts w:ascii="Times New Roman" w:hAnsi="Times New Roman" w:cs="Times New Roman"/>
          <w:sz w:val="28"/>
          <w:szCs w:val="28"/>
          <w:lang w:val="nl-NL"/>
        </w:rPr>
        <w:t xml:space="preserve"> Phổ biến các ấn phẩm truyền thông phòng, chống HIV/AIDS khác như áp phích, tranh gấp, tờ rơi... tới CNVCLĐ và lồng ghép trong các sự kiện khác.</w:t>
      </w:r>
    </w:p>
    <w:p w:rsidR="00522687" w:rsidRPr="00522687" w:rsidRDefault="00346279" w:rsidP="00522687">
      <w:pPr>
        <w:spacing w:after="0" w:line="340" w:lineRule="exact"/>
        <w:ind w:firstLine="56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522687" w:rsidRPr="00522687">
        <w:rPr>
          <w:rFonts w:ascii="Times New Roman" w:hAnsi="Times New Roman" w:cs="Times New Roman"/>
          <w:sz w:val="28"/>
          <w:szCs w:val="28"/>
          <w:lang w:val="nl-NL"/>
        </w:rPr>
        <w:t xml:space="preserve"> Tổ chức vận động các doanh nghiệp tham gia các hoạt động phòng, chống HIV/AIDS cho người lao động, nhận người lao động là người nhiễm HIV, người </w:t>
      </w:r>
      <w:r w:rsidR="00522687" w:rsidRPr="00522687">
        <w:rPr>
          <w:rFonts w:ascii="Times New Roman" w:hAnsi="Times New Roman" w:cs="Times New Roman"/>
          <w:spacing w:val="-6"/>
          <w:sz w:val="28"/>
          <w:szCs w:val="28"/>
          <w:lang w:val="nl-NL"/>
        </w:rPr>
        <w:t>sau cai, người đang được điều trị nghiện các chất dạng thuốc phiện bằng thuốc thay thế</w:t>
      </w:r>
      <w:r w:rsidR="00522687">
        <w:rPr>
          <w:rFonts w:ascii="Times New Roman" w:hAnsi="Times New Roman" w:cs="Times New Roman"/>
          <w:spacing w:val="-6"/>
          <w:sz w:val="28"/>
          <w:szCs w:val="28"/>
          <w:lang w:val="nl-NL"/>
        </w:rPr>
        <w:t>.</w:t>
      </w:r>
    </w:p>
    <w:p w:rsidR="00522687" w:rsidRPr="00522687" w:rsidRDefault="00522687" w:rsidP="00522687">
      <w:pPr>
        <w:spacing w:after="0" w:line="340" w:lineRule="exact"/>
        <w:ind w:firstLine="720"/>
        <w:jc w:val="both"/>
        <w:rPr>
          <w:rFonts w:ascii="Times New Roman" w:hAnsi="Times New Roman" w:cs="Times New Roman"/>
          <w:bCs/>
          <w:sz w:val="28"/>
          <w:szCs w:val="28"/>
          <w:lang w:val="nl-NL"/>
        </w:rPr>
      </w:pPr>
      <w:r w:rsidRPr="00522687">
        <w:rPr>
          <w:rFonts w:ascii="Times New Roman" w:hAnsi="Times New Roman" w:cs="Times New Roman"/>
          <w:bCs/>
          <w:sz w:val="28"/>
          <w:szCs w:val="28"/>
          <w:lang w:val="nl-NL"/>
        </w:rPr>
        <w:t>3. Theo dõi, giám sát, tổng hợp báo cáo các hoạt động thực hiện trong Tháng hành động quốc gia phòng, chống HIV/AIDS của đơn vị và gửi về Công đoàn Công Thương Việt Nam  theo quy định</w:t>
      </w:r>
      <w:r w:rsidR="00346279">
        <w:rPr>
          <w:rFonts w:ascii="Times New Roman" w:hAnsi="Times New Roman" w:cs="Times New Roman"/>
          <w:bCs/>
          <w:sz w:val="28"/>
          <w:szCs w:val="28"/>
          <w:lang w:val="nl-NL"/>
        </w:rPr>
        <w:t>.</w:t>
      </w:r>
    </w:p>
    <w:p w:rsidR="00522687" w:rsidRPr="00522687" w:rsidRDefault="00522687" w:rsidP="00522687">
      <w:pPr>
        <w:spacing w:before="60" w:line="340" w:lineRule="exact"/>
        <w:ind w:firstLine="720"/>
        <w:jc w:val="both"/>
        <w:rPr>
          <w:rFonts w:ascii="Times New Roman" w:hAnsi="Times New Roman" w:cs="Times New Roman"/>
          <w:sz w:val="28"/>
          <w:szCs w:val="28"/>
          <w:lang w:val="nl-NL"/>
        </w:rPr>
      </w:pPr>
      <w:r w:rsidRPr="00522687">
        <w:rPr>
          <w:rFonts w:ascii="Times New Roman" w:hAnsi="Times New Roman" w:cs="Times New Roman"/>
          <w:sz w:val="28"/>
          <w:szCs w:val="28"/>
          <w:lang w:val="nl-NL"/>
        </w:rPr>
        <w:t xml:space="preserve">Đề nghị các </w:t>
      </w:r>
      <w:r w:rsidR="00531693">
        <w:rPr>
          <w:rFonts w:ascii="Times New Roman" w:hAnsi="Times New Roman" w:cs="Times New Roman"/>
          <w:sz w:val="28"/>
          <w:szCs w:val="28"/>
          <w:lang w:val="nl-NL"/>
        </w:rPr>
        <w:t>đơn vị</w:t>
      </w:r>
      <w:r w:rsidRPr="00522687">
        <w:rPr>
          <w:rFonts w:ascii="Times New Roman" w:hAnsi="Times New Roman" w:cs="Times New Roman"/>
          <w:b/>
          <w:bCs/>
          <w:sz w:val="28"/>
          <w:szCs w:val="28"/>
          <w:lang w:val="nl-NL"/>
        </w:rPr>
        <w:t xml:space="preserve"> </w:t>
      </w:r>
      <w:r w:rsidRPr="00522687">
        <w:rPr>
          <w:rFonts w:ascii="Times New Roman" w:hAnsi="Times New Roman" w:cs="Times New Roman"/>
          <w:sz w:val="28"/>
          <w:szCs w:val="28"/>
          <w:lang w:val="nl-NL"/>
        </w:rPr>
        <w:t>gửi báo cáo về Công đoàn Công Thương Việt Nam số 21 Ngô Quyền Hà Nội (qua Ban Tuyên giáo) trước ngày 10/12/201</w:t>
      </w:r>
      <w:r w:rsidR="00346279">
        <w:rPr>
          <w:rFonts w:ascii="Times New Roman" w:hAnsi="Times New Roman" w:cs="Times New Roman"/>
          <w:sz w:val="28"/>
          <w:szCs w:val="28"/>
          <w:lang w:val="nl-NL"/>
        </w:rPr>
        <w:t>5</w:t>
      </w:r>
      <w:r w:rsidRPr="00522687">
        <w:rPr>
          <w:rFonts w:ascii="Times New Roman" w:hAnsi="Times New Roman" w:cs="Times New Roman"/>
          <w:sz w:val="28"/>
          <w:szCs w:val="28"/>
          <w:lang w:val="nl-NL"/>
        </w:rPr>
        <w:t xml:space="preserve"> để tổng hợp báo cáo Tổng Liên đoàn.</w:t>
      </w:r>
    </w:p>
    <w:p w:rsidR="00522687" w:rsidRPr="00522687" w:rsidRDefault="00522687" w:rsidP="00522687">
      <w:pPr>
        <w:spacing w:line="340" w:lineRule="exact"/>
        <w:ind w:firstLine="680"/>
        <w:jc w:val="both"/>
        <w:rPr>
          <w:rFonts w:ascii="Times New Roman" w:hAnsi="Times New Roman" w:cs="Times New Roman"/>
          <w:sz w:val="28"/>
          <w:szCs w:val="28"/>
          <w:lang w:val="nl-NL"/>
        </w:rPr>
      </w:pPr>
    </w:p>
    <w:tbl>
      <w:tblPr>
        <w:tblW w:w="0" w:type="auto"/>
        <w:tblLook w:val="04A0"/>
      </w:tblPr>
      <w:tblGrid>
        <w:gridCol w:w="5054"/>
        <w:gridCol w:w="4510"/>
      </w:tblGrid>
      <w:tr w:rsidR="00522687" w:rsidTr="00522687">
        <w:tc>
          <w:tcPr>
            <w:tcW w:w="5054" w:type="dxa"/>
            <w:hideMark/>
          </w:tcPr>
          <w:p w:rsidR="00522687" w:rsidRDefault="00522687">
            <w:pPr>
              <w:pStyle w:val="BodyText2"/>
              <w:rPr>
                <w:rFonts w:ascii="Times New Roman" w:hAnsi="Times New Roman"/>
                <w:b/>
                <w:i/>
                <w:sz w:val="24"/>
                <w:lang w:val="nl-NL"/>
              </w:rPr>
            </w:pPr>
            <w:r>
              <w:rPr>
                <w:rFonts w:ascii="Times New Roman" w:hAnsi="Times New Roman"/>
                <w:lang w:val="nl-NL"/>
              </w:rPr>
              <w:t xml:space="preserve"> </w:t>
            </w:r>
            <w:r>
              <w:rPr>
                <w:rFonts w:ascii="Times New Roman" w:hAnsi="Times New Roman"/>
                <w:b/>
                <w:i/>
                <w:sz w:val="24"/>
                <w:lang w:val="nl-NL"/>
              </w:rPr>
              <w:t>Nơi nhận:</w:t>
            </w:r>
          </w:p>
          <w:p w:rsidR="00522687" w:rsidRDefault="00522687">
            <w:pPr>
              <w:pStyle w:val="BodyText2"/>
              <w:rPr>
                <w:rFonts w:ascii="Times New Roman" w:hAnsi="Times New Roman"/>
                <w:b/>
                <w:bCs/>
                <w:sz w:val="22"/>
                <w:szCs w:val="22"/>
                <w:lang w:val="nl-NL"/>
              </w:rPr>
            </w:pPr>
            <w:r>
              <w:rPr>
                <w:rFonts w:ascii="Times New Roman" w:hAnsi="Times New Roman"/>
                <w:sz w:val="22"/>
                <w:szCs w:val="22"/>
                <w:lang w:val="nl-NL"/>
              </w:rPr>
              <w:t>- Như trên</w:t>
            </w:r>
            <w:r>
              <w:rPr>
                <w:rFonts w:ascii="Times New Roman" w:hAnsi="Times New Roman"/>
                <w:bCs/>
                <w:sz w:val="22"/>
                <w:szCs w:val="22"/>
                <w:lang w:val="nl-NL"/>
              </w:rPr>
              <w:t>;</w:t>
            </w:r>
            <w:r>
              <w:rPr>
                <w:rFonts w:ascii="Times New Roman" w:hAnsi="Times New Roman"/>
                <w:b/>
                <w:bCs/>
                <w:sz w:val="22"/>
                <w:szCs w:val="22"/>
                <w:lang w:val="nl-NL"/>
              </w:rPr>
              <w:t xml:space="preserve"> </w:t>
            </w:r>
          </w:p>
          <w:p w:rsidR="00522687" w:rsidRDefault="00531693">
            <w:pPr>
              <w:pStyle w:val="BodyText2"/>
              <w:rPr>
                <w:rFonts w:ascii="Times New Roman" w:hAnsi="Times New Roman"/>
                <w:bCs/>
                <w:sz w:val="22"/>
                <w:szCs w:val="22"/>
                <w:lang w:val="nl-NL"/>
              </w:rPr>
            </w:pPr>
            <w:r>
              <w:rPr>
                <w:rFonts w:ascii="Times New Roman" w:hAnsi="Times New Roman"/>
                <w:bCs/>
                <w:sz w:val="22"/>
                <w:szCs w:val="22"/>
                <w:lang w:val="nl-NL"/>
              </w:rPr>
              <w:t>- Lãnh đạo CĐCTVN;</w:t>
            </w:r>
          </w:p>
          <w:p w:rsidR="00522687" w:rsidRDefault="00522687" w:rsidP="00531693">
            <w:pPr>
              <w:pStyle w:val="BodyText2"/>
              <w:jc w:val="left"/>
              <w:rPr>
                <w:sz w:val="22"/>
                <w:szCs w:val="22"/>
                <w:lang w:val="nl-NL"/>
              </w:rPr>
            </w:pPr>
            <w:r>
              <w:rPr>
                <w:rFonts w:ascii="Times New Roman" w:hAnsi="Times New Roman"/>
                <w:bCs/>
                <w:sz w:val="22"/>
                <w:szCs w:val="22"/>
                <w:lang w:val="nl-NL"/>
              </w:rPr>
              <w:t xml:space="preserve">- </w:t>
            </w:r>
            <w:r>
              <w:rPr>
                <w:rFonts w:ascii="Times New Roman" w:hAnsi="Times New Roman"/>
                <w:sz w:val="22"/>
                <w:szCs w:val="22"/>
                <w:lang w:val="nl-NL"/>
              </w:rPr>
              <w:t>L</w:t>
            </w:r>
            <w:r>
              <w:rPr>
                <w:rFonts w:ascii="Times New Roman" w:hAnsi="Times New Roman"/>
                <w:sz w:val="22"/>
                <w:szCs w:val="22"/>
                <w:lang w:val="nl-NL"/>
              </w:rPr>
              <w:softHyphen/>
              <w:t>ưu: TG, V</w:t>
            </w:r>
            <w:r w:rsidR="00531693">
              <w:rPr>
                <w:rFonts w:ascii="Times New Roman" w:hAnsi="Times New Roman"/>
                <w:sz w:val="22"/>
                <w:szCs w:val="22"/>
                <w:lang w:val="nl-NL"/>
              </w:rPr>
              <w:t>P</w:t>
            </w:r>
            <w:r>
              <w:rPr>
                <w:rFonts w:ascii="Times New Roman" w:hAnsi="Times New Roman"/>
                <w:sz w:val="22"/>
                <w:szCs w:val="22"/>
                <w:lang w:val="nl-NL"/>
              </w:rPr>
              <w:t>.</w:t>
            </w:r>
          </w:p>
        </w:tc>
        <w:tc>
          <w:tcPr>
            <w:tcW w:w="4510" w:type="dxa"/>
          </w:tcPr>
          <w:p w:rsidR="00522687" w:rsidRDefault="00522687">
            <w:pPr>
              <w:pStyle w:val="BodyText2"/>
              <w:ind w:left="360"/>
              <w:jc w:val="center"/>
              <w:rPr>
                <w:rFonts w:ascii="Times New Roman" w:hAnsi="Times New Roman"/>
                <w:b/>
                <w:bCs/>
                <w:sz w:val="24"/>
                <w:lang w:val="nl-NL"/>
              </w:rPr>
            </w:pPr>
            <w:r>
              <w:rPr>
                <w:rFonts w:ascii="Times New Roman" w:hAnsi="Times New Roman"/>
                <w:b/>
                <w:bCs/>
                <w:sz w:val="24"/>
                <w:lang w:val="nl-NL"/>
              </w:rPr>
              <w:t>TM. BAN THƯỜNG VỤ</w:t>
            </w:r>
          </w:p>
          <w:p w:rsidR="00522687" w:rsidRDefault="00522687">
            <w:pPr>
              <w:pStyle w:val="BodyText2"/>
              <w:ind w:left="360"/>
              <w:jc w:val="center"/>
              <w:rPr>
                <w:rFonts w:ascii="Times New Roman" w:hAnsi="Times New Roman"/>
                <w:b/>
                <w:bCs/>
                <w:sz w:val="24"/>
                <w:lang w:val="nl-NL"/>
              </w:rPr>
            </w:pPr>
            <w:r>
              <w:rPr>
                <w:rFonts w:ascii="Times New Roman" w:hAnsi="Times New Roman"/>
                <w:b/>
                <w:bCs/>
                <w:sz w:val="24"/>
                <w:lang w:val="nl-NL"/>
              </w:rPr>
              <w:t>PHÓ CHỦ TỊCH</w:t>
            </w:r>
          </w:p>
          <w:p w:rsidR="00522687" w:rsidRDefault="00522687">
            <w:pPr>
              <w:pStyle w:val="BodyText2"/>
              <w:ind w:left="360"/>
              <w:jc w:val="center"/>
              <w:rPr>
                <w:b/>
                <w:bCs/>
                <w:lang w:val="nl-NL"/>
              </w:rPr>
            </w:pPr>
          </w:p>
          <w:p w:rsidR="00522687" w:rsidRPr="00BE21AC" w:rsidRDefault="00BE21AC">
            <w:pPr>
              <w:pStyle w:val="BodyText2"/>
              <w:ind w:left="360"/>
              <w:jc w:val="center"/>
              <w:rPr>
                <w:rFonts w:ascii="Times New Roman" w:hAnsi="Times New Roman"/>
                <w:bCs/>
                <w:i/>
                <w:lang w:val="nl-NL"/>
              </w:rPr>
            </w:pPr>
            <w:r w:rsidRPr="00BE21AC">
              <w:rPr>
                <w:rFonts w:ascii="Times New Roman" w:hAnsi="Times New Roman"/>
                <w:bCs/>
                <w:i/>
                <w:lang w:val="nl-NL"/>
              </w:rPr>
              <w:t>(Đã ký)</w:t>
            </w:r>
          </w:p>
          <w:p w:rsidR="00522687" w:rsidRDefault="00522687">
            <w:pPr>
              <w:pStyle w:val="BodyText2"/>
              <w:ind w:left="360"/>
              <w:jc w:val="center"/>
              <w:rPr>
                <w:b/>
                <w:bCs/>
                <w:lang w:val="nl-NL"/>
              </w:rPr>
            </w:pPr>
          </w:p>
          <w:p w:rsidR="00522687" w:rsidRDefault="00522687">
            <w:pPr>
              <w:pStyle w:val="BodyText2"/>
              <w:ind w:left="360"/>
              <w:jc w:val="center"/>
              <w:rPr>
                <w:b/>
                <w:bCs/>
                <w:lang w:val="nl-NL"/>
              </w:rPr>
            </w:pPr>
          </w:p>
          <w:p w:rsidR="00522687" w:rsidRDefault="00522687">
            <w:pPr>
              <w:pStyle w:val="BodyText2"/>
              <w:ind w:left="360"/>
              <w:jc w:val="center"/>
              <w:rPr>
                <w:b/>
                <w:bCs/>
                <w:lang w:val="nl-NL"/>
              </w:rPr>
            </w:pPr>
          </w:p>
          <w:p w:rsidR="00522687" w:rsidRDefault="00522687">
            <w:pPr>
              <w:pStyle w:val="BodyText2"/>
              <w:ind w:left="360"/>
              <w:jc w:val="center"/>
              <w:rPr>
                <w:b/>
                <w:bCs/>
                <w:lang w:val="nl-NL"/>
              </w:rPr>
            </w:pPr>
          </w:p>
          <w:p w:rsidR="00522687" w:rsidRDefault="00522687">
            <w:pPr>
              <w:pStyle w:val="BodyText2"/>
              <w:jc w:val="center"/>
              <w:rPr>
                <w:rFonts w:ascii="Times New Roman" w:hAnsi="Times New Roman"/>
                <w:b/>
                <w:bCs/>
                <w:sz w:val="28"/>
                <w:szCs w:val="28"/>
                <w:lang w:val="nl-NL"/>
              </w:rPr>
            </w:pPr>
            <w:r>
              <w:rPr>
                <w:rFonts w:ascii="Times New Roman" w:hAnsi="Times New Roman"/>
                <w:b/>
                <w:bCs/>
                <w:sz w:val="28"/>
                <w:szCs w:val="28"/>
                <w:lang w:val="nl-NL"/>
              </w:rPr>
              <w:t xml:space="preserve">    Nguyễn Xuân Thái</w:t>
            </w:r>
          </w:p>
        </w:tc>
      </w:tr>
    </w:tbl>
    <w:p w:rsidR="00673486" w:rsidRDefault="00673486"/>
    <w:sectPr w:rsidR="00673486" w:rsidSect="00531693">
      <w:pgSz w:w="12240" w:h="15840"/>
      <w:pgMar w:top="993"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22687"/>
    <w:rsid w:val="0003413E"/>
    <w:rsid w:val="0022771C"/>
    <w:rsid w:val="002329D1"/>
    <w:rsid w:val="00346279"/>
    <w:rsid w:val="003E10BC"/>
    <w:rsid w:val="003E5F82"/>
    <w:rsid w:val="00424ED3"/>
    <w:rsid w:val="004C18BA"/>
    <w:rsid w:val="00522687"/>
    <w:rsid w:val="00531693"/>
    <w:rsid w:val="00673486"/>
    <w:rsid w:val="007B7568"/>
    <w:rsid w:val="00896349"/>
    <w:rsid w:val="00926892"/>
    <w:rsid w:val="00967919"/>
    <w:rsid w:val="00994F2C"/>
    <w:rsid w:val="00997F1D"/>
    <w:rsid w:val="00B055E6"/>
    <w:rsid w:val="00BE21AC"/>
    <w:rsid w:val="00CC4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522687"/>
    <w:pPr>
      <w:spacing w:after="0" w:line="240" w:lineRule="auto"/>
      <w:jc w:val="both"/>
    </w:pPr>
    <w:rPr>
      <w:rFonts w:ascii=".VnTime" w:eastAsia="Times New Roman" w:hAnsi=".VnTime" w:cs="Times New Roman"/>
      <w:sz w:val="26"/>
      <w:szCs w:val="24"/>
    </w:rPr>
  </w:style>
  <w:style w:type="character" w:customStyle="1" w:styleId="BodyText2Char">
    <w:name w:val="Body Text 2 Char"/>
    <w:basedOn w:val="DefaultParagraphFont"/>
    <w:link w:val="BodyText2"/>
    <w:rsid w:val="00522687"/>
    <w:rPr>
      <w:rFonts w:ascii=".VnTime" w:eastAsia="Times New Roman" w:hAnsi=".VnTime" w:cs="Times New Roman"/>
      <w:sz w:val="26"/>
      <w:szCs w:val="24"/>
    </w:rPr>
  </w:style>
  <w:style w:type="paragraph" w:styleId="ListParagraph">
    <w:name w:val="List Paragraph"/>
    <w:basedOn w:val="Normal"/>
    <w:uiPriority w:val="34"/>
    <w:qFormat/>
    <w:rsid w:val="00997F1D"/>
    <w:pPr>
      <w:ind w:left="720"/>
      <w:contextualSpacing/>
    </w:pPr>
  </w:style>
</w:styles>
</file>

<file path=word/webSettings.xml><?xml version="1.0" encoding="utf-8"?>
<w:webSettings xmlns:r="http://schemas.openxmlformats.org/officeDocument/2006/relationships" xmlns:w="http://schemas.openxmlformats.org/wordprocessingml/2006/main">
  <w:divs>
    <w:div w:id="14579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Manh Cuong</cp:lastModifiedBy>
  <cp:revision>11</cp:revision>
  <cp:lastPrinted>2015-11-25T03:32:00Z</cp:lastPrinted>
  <dcterms:created xsi:type="dcterms:W3CDTF">2014-11-10T03:01:00Z</dcterms:created>
  <dcterms:modified xsi:type="dcterms:W3CDTF">2015-11-27T04:24:00Z</dcterms:modified>
</cp:coreProperties>
</file>