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885" w:type="dxa"/>
        <w:tblLook w:val="01E0" w:firstRow="1" w:lastRow="1" w:firstColumn="1" w:lastColumn="1" w:noHBand="0" w:noVBand="0"/>
      </w:tblPr>
      <w:tblGrid>
        <w:gridCol w:w="5421"/>
        <w:gridCol w:w="5070"/>
      </w:tblGrid>
      <w:tr w:rsidR="00F73993" w:rsidRPr="00F73993" w14:paraId="25B314F0" w14:textId="77777777" w:rsidTr="0008727E">
        <w:trPr>
          <w:trHeight w:val="1279"/>
        </w:trPr>
        <w:tc>
          <w:tcPr>
            <w:tcW w:w="5421" w:type="dxa"/>
          </w:tcPr>
          <w:p w14:paraId="32372F1E" w14:textId="77777777" w:rsidR="00ED7FA1" w:rsidRPr="00F73993" w:rsidRDefault="00ED7FA1" w:rsidP="008E3CE4">
            <w:pPr>
              <w:spacing w:after="0" w:line="240" w:lineRule="auto"/>
              <w:jc w:val="center"/>
              <w:rPr>
                <w:rFonts w:ascii="Times New Roman" w:hAnsi="Times New Roman" w:cs="Times New Roman"/>
                <w:sz w:val="24"/>
                <w:szCs w:val="24"/>
              </w:rPr>
            </w:pPr>
            <w:r w:rsidRPr="00F73993">
              <w:rPr>
                <w:rFonts w:ascii="Times New Roman" w:hAnsi="Times New Roman" w:cs="Times New Roman"/>
                <w:sz w:val="24"/>
                <w:szCs w:val="24"/>
              </w:rPr>
              <w:t>TỔNG LIÊN ĐOÀN LAO ĐỘNG VIỆT NAM</w:t>
            </w:r>
          </w:p>
          <w:p w14:paraId="0A176A9E" w14:textId="4B6308A2" w:rsidR="00ED7FA1" w:rsidRPr="00F73993" w:rsidRDefault="00ED7FA1" w:rsidP="008E3CE4">
            <w:pPr>
              <w:spacing w:after="0" w:line="240" w:lineRule="auto"/>
              <w:jc w:val="center"/>
              <w:rPr>
                <w:rFonts w:ascii="Times New Roman" w:hAnsi="Times New Roman" w:cs="Times New Roman"/>
                <w:b/>
                <w:sz w:val="26"/>
                <w:szCs w:val="26"/>
              </w:rPr>
            </w:pPr>
            <w:r w:rsidRPr="00F73993">
              <w:rPr>
                <w:rFonts w:ascii="Times New Roman" w:hAnsi="Times New Roman" w:cs="Times New Roman"/>
                <w:b/>
                <w:sz w:val="26"/>
                <w:szCs w:val="26"/>
              </w:rPr>
              <w:t xml:space="preserve">CÔNG ĐOÀN </w:t>
            </w:r>
            <w:r w:rsidR="0008727E" w:rsidRPr="00F73993">
              <w:rPr>
                <w:rFonts w:ascii="Times New Roman" w:hAnsi="Times New Roman" w:cs="Times New Roman"/>
                <w:b/>
                <w:sz w:val="26"/>
                <w:szCs w:val="26"/>
              </w:rPr>
              <w:t>CÔNG THƯƠNG</w:t>
            </w:r>
            <w:r w:rsidRPr="00F73993">
              <w:rPr>
                <w:rFonts w:ascii="Times New Roman" w:hAnsi="Times New Roman" w:cs="Times New Roman"/>
                <w:b/>
                <w:sz w:val="26"/>
                <w:szCs w:val="26"/>
              </w:rPr>
              <w:t xml:space="preserve"> VIỆT NAM</w:t>
            </w:r>
          </w:p>
          <w:p w14:paraId="3F61E546" w14:textId="57BACB13" w:rsidR="00ED7FA1" w:rsidRPr="00F73993" w:rsidRDefault="00ED7FA1" w:rsidP="008E3CE4">
            <w:pPr>
              <w:spacing w:after="0" w:line="240" w:lineRule="auto"/>
              <w:jc w:val="center"/>
              <w:rPr>
                <w:rFonts w:ascii="Times New Roman" w:hAnsi="Times New Roman" w:cs="Times New Roman"/>
                <w:sz w:val="24"/>
                <w:szCs w:val="24"/>
              </w:rPr>
            </w:pPr>
            <w:r w:rsidRPr="00F73993">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7C34307" wp14:editId="2F7C89AF">
                      <wp:simplePos x="0" y="0"/>
                      <wp:positionH relativeFrom="column">
                        <wp:posOffset>529590</wp:posOffset>
                      </wp:positionH>
                      <wp:positionV relativeFrom="paragraph">
                        <wp:posOffset>36194</wp:posOffset>
                      </wp:positionV>
                      <wp:extent cx="21602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540BC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pt,2.85pt" to="21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"/>
                  </w:pict>
                </mc:Fallback>
              </mc:AlternateContent>
            </w:r>
          </w:p>
          <w:p w14:paraId="15EE9A54" w14:textId="5DE9C073" w:rsidR="00ED7FA1" w:rsidRPr="00F73993" w:rsidRDefault="00ED7FA1" w:rsidP="008E3CE4">
            <w:pPr>
              <w:spacing w:after="0" w:line="240" w:lineRule="auto"/>
              <w:jc w:val="center"/>
              <w:rPr>
                <w:rFonts w:ascii="Times New Roman" w:hAnsi="Times New Roman" w:cs="Times New Roman"/>
                <w:sz w:val="26"/>
                <w:szCs w:val="26"/>
              </w:rPr>
            </w:pPr>
            <w:r w:rsidRPr="00F73993">
              <w:rPr>
                <w:rFonts w:ascii="Times New Roman" w:hAnsi="Times New Roman" w:cs="Times New Roman"/>
                <w:sz w:val="26"/>
                <w:szCs w:val="26"/>
              </w:rPr>
              <w:t xml:space="preserve">Số: </w:t>
            </w:r>
            <w:r w:rsidR="001F079D">
              <w:rPr>
                <w:rFonts w:ascii="Times New Roman" w:hAnsi="Times New Roman" w:cs="Times New Roman"/>
                <w:sz w:val="26"/>
                <w:szCs w:val="26"/>
              </w:rPr>
              <w:t xml:space="preserve">   </w:t>
            </w:r>
            <w:r w:rsidR="006F5A5B">
              <w:rPr>
                <w:rFonts w:ascii="Times New Roman" w:hAnsi="Times New Roman" w:cs="Times New Roman"/>
                <w:sz w:val="26"/>
                <w:szCs w:val="26"/>
              </w:rPr>
              <w:t>70</w:t>
            </w:r>
            <w:r w:rsidR="001F079D">
              <w:rPr>
                <w:rFonts w:ascii="Times New Roman" w:hAnsi="Times New Roman" w:cs="Times New Roman"/>
                <w:sz w:val="26"/>
                <w:szCs w:val="26"/>
              </w:rPr>
              <w:t xml:space="preserve">   </w:t>
            </w:r>
            <w:r w:rsidRPr="00F73993">
              <w:rPr>
                <w:rFonts w:ascii="Times New Roman" w:hAnsi="Times New Roman" w:cs="Times New Roman"/>
                <w:sz w:val="26"/>
                <w:szCs w:val="26"/>
              </w:rPr>
              <w:t>/</w:t>
            </w:r>
            <w:r w:rsidR="00D623FF" w:rsidRPr="00F73993">
              <w:rPr>
                <w:rFonts w:ascii="Times New Roman" w:hAnsi="Times New Roman" w:cs="Times New Roman"/>
                <w:sz w:val="26"/>
                <w:szCs w:val="26"/>
              </w:rPr>
              <w:t>HD</w:t>
            </w:r>
            <w:r w:rsidR="007A7CC7" w:rsidRPr="00F73993">
              <w:rPr>
                <w:rFonts w:ascii="Times New Roman" w:hAnsi="Times New Roman" w:cs="Times New Roman"/>
                <w:sz w:val="26"/>
                <w:szCs w:val="26"/>
              </w:rPr>
              <w:t>-CĐCT</w:t>
            </w:r>
          </w:p>
          <w:p w14:paraId="29A578E9" w14:textId="7067BED1" w:rsidR="0008727E" w:rsidRPr="00F73993" w:rsidRDefault="0008727E" w:rsidP="008E3CE4">
            <w:pPr>
              <w:spacing w:after="0" w:line="240" w:lineRule="auto"/>
              <w:jc w:val="center"/>
              <w:rPr>
                <w:rFonts w:ascii="Times New Roman" w:hAnsi="Times New Roman" w:cs="Times New Roman"/>
                <w:sz w:val="24"/>
                <w:szCs w:val="24"/>
              </w:rPr>
            </w:pPr>
          </w:p>
        </w:tc>
        <w:tc>
          <w:tcPr>
            <w:tcW w:w="5070" w:type="dxa"/>
          </w:tcPr>
          <w:p w14:paraId="4C1C4B40" w14:textId="77777777" w:rsidR="00ED7FA1" w:rsidRPr="00F73993" w:rsidRDefault="00ED7FA1" w:rsidP="008E3CE4">
            <w:pPr>
              <w:spacing w:after="0" w:line="240" w:lineRule="auto"/>
              <w:jc w:val="center"/>
              <w:rPr>
                <w:rFonts w:ascii="Times New Roman" w:hAnsi="Times New Roman" w:cs="Times New Roman"/>
                <w:b/>
                <w:spacing w:val="-6"/>
                <w:sz w:val="24"/>
                <w:szCs w:val="24"/>
              </w:rPr>
            </w:pPr>
            <w:r w:rsidRPr="00F73993">
              <w:rPr>
                <w:rFonts w:ascii="Times New Roman" w:hAnsi="Times New Roman" w:cs="Times New Roman"/>
                <w:b/>
                <w:spacing w:val="-6"/>
                <w:sz w:val="24"/>
                <w:szCs w:val="24"/>
              </w:rPr>
              <w:t>CỘNG HOÀ XÃ HỘI CHỦ NGHĨA VIỆT NAM</w:t>
            </w:r>
          </w:p>
          <w:p w14:paraId="747FB076" w14:textId="77777777" w:rsidR="00ED7FA1" w:rsidRPr="00F73993" w:rsidRDefault="00ED7FA1" w:rsidP="008E3CE4">
            <w:pPr>
              <w:spacing w:after="0" w:line="240" w:lineRule="auto"/>
              <w:jc w:val="center"/>
              <w:rPr>
                <w:rFonts w:ascii="Times New Roman" w:hAnsi="Times New Roman" w:cs="Times New Roman"/>
                <w:b/>
                <w:sz w:val="26"/>
                <w:szCs w:val="26"/>
              </w:rPr>
            </w:pPr>
            <w:r w:rsidRPr="00F73993">
              <w:rPr>
                <w:rFonts w:ascii="Times New Roman" w:hAnsi="Times New Roman" w:cs="Times New Roman"/>
                <w:b/>
                <w:sz w:val="26"/>
                <w:szCs w:val="26"/>
              </w:rPr>
              <w:t>Độc lập - Tự do - Hạnh phúc</w:t>
            </w:r>
          </w:p>
          <w:p w14:paraId="61A19361" w14:textId="5954102F" w:rsidR="00ED7FA1" w:rsidRPr="00F73993" w:rsidRDefault="00ED7FA1" w:rsidP="008E3CE4">
            <w:pPr>
              <w:spacing w:after="0" w:line="240" w:lineRule="auto"/>
              <w:jc w:val="center"/>
              <w:rPr>
                <w:rFonts w:ascii="Times New Roman" w:hAnsi="Times New Roman" w:cs="Times New Roman"/>
                <w:sz w:val="24"/>
                <w:szCs w:val="24"/>
              </w:rPr>
            </w:pPr>
            <w:r w:rsidRPr="00F73993">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8EF5FB4" wp14:editId="4193ACAC">
                      <wp:simplePos x="0" y="0"/>
                      <wp:positionH relativeFrom="column">
                        <wp:posOffset>774065</wp:posOffset>
                      </wp:positionH>
                      <wp:positionV relativeFrom="paragraph">
                        <wp:posOffset>27939</wp:posOffset>
                      </wp:positionV>
                      <wp:extent cx="17278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99608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2.2pt" to="1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"/>
                  </w:pict>
                </mc:Fallback>
              </mc:AlternateContent>
            </w:r>
          </w:p>
          <w:p w14:paraId="0E9FDB77" w14:textId="72BB56F4" w:rsidR="00ED7FA1" w:rsidRPr="00F73993" w:rsidRDefault="00ED7FA1" w:rsidP="001F079D">
            <w:pPr>
              <w:spacing w:after="0" w:line="240" w:lineRule="auto"/>
              <w:jc w:val="center"/>
              <w:rPr>
                <w:rFonts w:ascii="Times New Roman" w:hAnsi="Times New Roman" w:cs="Times New Roman"/>
                <w:i/>
                <w:sz w:val="26"/>
                <w:szCs w:val="26"/>
              </w:rPr>
            </w:pPr>
            <w:r w:rsidRPr="00F73993">
              <w:rPr>
                <w:rFonts w:ascii="Times New Roman" w:hAnsi="Times New Roman" w:cs="Times New Roman"/>
                <w:i/>
                <w:sz w:val="26"/>
                <w:szCs w:val="26"/>
              </w:rPr>
              <w:t xml:space="preserve">Hà Nội, ngày </w:t>
            </w:r>
            <w:r w:rsidR="001F079D">
              <w:rPr>
                <w:rFonts w:ascii="Times New Roman" w:hAnsi="Times New Roman" w:cs="Times New Roman"/>
                <w:i/>
                <w:sz w:val="26"/>
                <w:szCs w:val="26"/>
              </w:rPr>
              <w:t>09</w:t>
            </w:r>
            <w:r w:rsidRPr="00F73993">
              <w:rPr>
                <w:rFonts w:ascii="Times New Roman" w:hAnsi="Times New Roman" w:cs="Times New Roman"/>
                <w:i/>
                <w:sz w:val="26"/>
                <w:szCs w:val="26"/>
              </w:rPr>
              <w:t xml:space="preserve"> tháng </w:t>
            </w:r>
            <w:r w:rsidR="001F079D">
              <w:rPr>
                <w:rFonts w:ascii="Times New Roman" w:hAnsi="Times New Roman" w:cs="Times New Roman"/>
                <w:i/>
                <w:sz w:val="26"/>
                <w:szCs w:val="26"/>
              </w:rPr>
              <w:t>3</w:t>
            </w:r>
            <w:r w:rsidRPr="00F73993">
              <w:rPr>
                <w:rFonts w:ascii="Times New Roman" w:hAnsi="Times New Roman" w:cs="Times New Roman"/>
                <w:i/>
                <w:sz w:val="26"/>
                <w:szCs w:val="26"/>
              </w:rPr>
              <w:t xml:space="preserve"> năm 202</w:t>
            </w:r>
            <w:r w:rsidR="00F0177A" w:rsidRPr="00F73993">
              <w:rPr>
                <w:rFonts w:ascii="Times New Roman" w:hAnsi="Times New Roman" w:cs="Times New Roman"/>
                <w:i/>
                <w:sz w:val="26"/>
                <w:szCs w:val="26"/>
              </w:rPr>
              <w:t>2</w:t>
            </w:r>
          </w:p>
        </w:tc>
      </w:tr>
    </w:tbl>
    <w:p w14:paraId="6236F136" w14:textId="045C6975" w:rsidR="00ED7FA1" w:rsidRPr="00F73993" w:rsidRDefault="00D623FF" w:rsidP="00F0798A">
      <w:pPr>
        <w:spacing w:before="120" w:after="0" w:line="240" w:lineRule="auto"/>
        <w:ind w:firstLine="284"/>
        <w:jc w:val="center"/>
        <w:rPr>
          <w:rFonts w:ascii="Times New Roman" w:hAnsi="Times New Roman" w:cs="Times New Roman"/>
          <w:b/>
          <w:sz w:val="28"/>
          <w:szCs w:val="28"/>
        </w:rPr>
      </w:pPr>
      <w:r w:rsidRPr="00F73993">
        <w:rPr>
          <w:rFonts w:ascii="Times New Roman" w:hAnsi="Times New Roman" w:cs="Times New Roman"/>
          <w:b/>
          <w:sz w:val="28"/>
          <w:szCs w:val="28"/>
        </w:rPr>
        <w:t>HƯỚNG DẪN</w:t>
      </w:r>
    </w:p>
    <w:p w14:paraId="6E51963F" w14:textId="77777777" w:rsidR="001F079D" w:rsidRDefault="001F079D" w:rsidP="00F0798A">
      <w:pPr>
        <w:spacing w:before="120"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 xml:space="preserve">Sơ kết 5 năm thực hiện Nghị quyết số 12b/NQ-BCH ngày 12/7/2012 </w:t>
      </w:r>
    </w:p>
    <w:p w14:paraId="23B7CAC5" w14:textId="593C228A" w:rsidR="00D623FF" w:rsidRPr="001F079D" w:rsidRDefault="001F079D" w:rsidP="00DD4AAD">
      <w:pPr>
        <w:spacing w:after="0" w:line="240" w:lineRule="auto"/>
        <w:ind w:firstLine="284"/>
        <w:jc w:val="center"/>
        <w:rPr>
          <w:rFonts w:ascii="Times New Roman" w:hAnsi="Times New Roman" w:cs="Times New Roman"/>
          <w:b/>
          <w:spacing w:val="-4"/>
          <w:sz w:val="28"/>
          <w:szCs w:val="28"/>
        </w:rPr>
      </w:pPr>
      <w:r>
        <w:rPr>
          <w:rFonts w:ascii="Times New Roman" w:hAnsi="Times New Roman" w:cs="Times New Roman"/>
          <w:b/>
          <w:sz w:val="28"/>
          <w:szCs w:val="28"/>
        </w:rPr>
        <w:t xml:space="preserve">Hội nghị lần thứ 10 Ban Chấp hành Tổng Liên đoàn Lao động Việt Nam </w:t>
      </w:r>
      <w:r w:rsidRPr="001F079D">
        <w:rPr>
          <w:rFonts w:ascii="Times New Roman" w:hAnsi="Times New Roman" w:cs="Times New Roman"/>
          <w:b/>
          <w:spacing w:val="-4"/>
          <w:sz w:val="28"/>
          <w:szCs w:val="28"/>
        </w:rPr>
        <w:t>(khóa XI) về Ban Nữ công quần chúng doanh nghiệp ngoài khu vực Nhà nước</w:t>
      </w:r>
    </w:p>
    <w:p w14:paraId="5F343923" w14:textId="77777777" w:rsidR="00DD4AAD" w:rsidRDefault="00DD4AAD" w:rsidP="00F0798A">
      <w:pPr>
        <w:spacing w:before="120" w:after="0" w:line="240" w:lineRule="auto"/>
        <w:ind w:firstLine="567"/>
        <w:jc w:val="both"/>
        <w:rPr>
          <w:rFonts w:ascii="Times New Roman" w:hAnsi="Times New Roman"/>
          <w:sz w:val="28"/>
          <w:szCs w:val="28"/>
        </w:rPr>
      </w:pPr>
    </w:p>
    <w:p w14:paraId="1B9CFCFD" w14:textId="119E326B" w:rsidR="001F079D" w:rsidRPr="001F079D" w:rsidRDefault="001F079D" w:rsidP="00F0798A">
      <w:pPr>
        <w:spacing w:before="120" w:after="0" w:line="240" w:lineRule="auto"/>
        <w:ind w:firstLine="567"/>
        <w:jc w:val="both"/>
        <w:rPr>
          <w:rFonts w:ascii="Times New Roman" w:hAnsi="Times New Roman" w:cs="Times New Roman"/>
          <w:b/>
          <w:spacing w:val="-4"/>
          <w:sz w:val="28"/>
          <w:szCs w:val="28"/>
        </w:rPr>
      </w:pPr>
      <w:r>
        <w:rPr>
          <w:rFonts w:ascii="Times New Roman" w:hAnsi="Times New Roman"/>
          <w:sz w:val="28"/>
          <w:szCs w:val="28"/>
        </w:rPr>
        <w:t xml:space="preserve">Thực hiện Hướng dẫn số 50/HD-TLĐ ngày 28/02/2022 của Tổng Liên đoàn Lao động Việt Nam về </w:t>
      </w:r>
      <w:r w:rsidRPr="001F079D">
        <w:rPr>
          <w:rFonts w:ascii="Times New Roman" w:hAnsi="Times New Roman"/>
          <w:sz w:val="28"/>
          <w:szCs w:val="28"/>
        </w:rPr>
        <w:t>s</w:t>
      </w:r>
      <w:r w:rsidRPr="001F079D">
        <w:rPr>
          <w:rFonts w:ascii="Times New Roman" w:hAnsi="Times New Roman" w:cs="Times New Roman"/>
          <w:sz w:val="28"/>
          <w:szCs w:val="28"/>
        </w:rPr>
        <w:t xml:space="preserve">ơ kết 5 năm thực hiện Nghị quyết số 12b/NQ-BCH ngày 12/7/2012 Hội nghị lần thứ 10 Ban Chấp hành Tổng Liên đoàn Lao động Việt Nam </w:t>
      </w:r>
      <w:r w:rsidRPr="001F079D">
        <w:rPr>
          <w:rFonts w:ascii="Times New Roman" w:hAnsi="Times New Roman" w:cs="Times New Roman"/>
          <w:spacing w:val="-4"/>
          <w:sz w:val="28"/>
          <w:szCs w:val="28"/>
        </w:rPr>
        <w:t>(khóa XI) về Ban Nữ công quần chúng doanh nghiệp ngoài khu vực Nhà nước</w:t>
      </w:r>
      <w:r>
        <w:rPr>
          <w:rFonts w:ascii="Times New Roman" w:hAnsi="Times New Roman" w:cs="Times New Roman"/>
          <w:spacing w:val="-4"/>
          <w:sz w:val="28"/>
          <w:szCs w:val="28"/>
        </w:rPr>
        <w:t>, Công đoàn Công Thương Việt Nam hướng dẫ</w:t>
      </w:r>
      <w:r w:rsidR="00A134B6">
        <w:rPr>
          <w:rFonts w:ascii="Times New Roman" w:hAnsi="Times New Roman" w:cs="Times New Roman"/>
          <w:spacing w:val="-4"/>
          <w:sz w:val="28"/>
          <w:szCs w:val="28"/>
        </w:rPr>
        <w:t>n các công đoàn cấp trên trực tiếp cơ sở, công đoàn cơ sở trực thuộc</w:t>
      </w:r>
      <w:r>
        <w:rPr>
          <w:rFonts w:ascii="Times New Roman" w:hAnsi="Times New Roman" w:cs="Times New Roman"/>
          <w:spacing w:val="-4"/>
          <w:sz w:val="28"/>
          <w:szCs w:val="28"/>
        </w:rPr>
        <w:t xml:space="preserve"> sơ kết 5 năm thực hiện Nghị quyết 12b/NQ-BCH như sau:</w:t>
      </w:r>
    </w:p>
    <w:p w14:paraId="31DD2248" w14:textId="74A96B92" w:rsidR="001F079D" w:rsidRPr="00F0798A" w:rsidRDefault="001F079D" w:rsidP="00F0798A">
      <w:pPr>
        <w:pStyle w:val="BodyText"/>
        <w:spacing w:before="120"/>
        <w:ind w:firstLine="567"/>
        <w:jc w:val="both"/>
        <w:rPr>
          <w:rFonts w:ascii="Times New Roman" w:hAnsi="Times New Roman"/>
          <w:b/>
          <w:sz w:val="28"/>
          <w:szCs w:val="28"/>
        </w:rPr>
      </w:pPr>
      <w:r w:rsidRPr="00F0798A">
        <w:rPr>
          <w:rFonts w:ascii="Times New Roman" w:hAnsi="Times New Roman"/>
          <w:b/>
          <w:sz w:val="28"/>
          <w:szCs w:val="28"/>
        </w:rPr>
        <w:t xml:space="preserve">I. </w:t>
      </w:r>
      <w:r w:rsidR="00F0798A">
        <w:rPr>
          <w:rFonts w:ascii="Times New Roman" w:hAnsi="Times New Roman"/>
          <w:b/>
          <w:sz w:val="28"/>
          <w:szCs w:val="28"/>
        </w:rPr>
        <w:t>MỤC ĐÍ</w:t>
      </w:r>
      <w:r w:rsidRPr="00F0798A">
        <w:rPr>
          <w:rFonts w:ascii="Times New Roman" w:hAnsi="Times New Roman"/>
          <w:b/>
          <w:sz w:val="28"/>
          <w:szCs w:val="28"/>
        </w:rPr>
        <w:t>CH, YÊU CẦU</w:t>
      </w:r>
    </w:p>
    <w:p w14:paraId="6348A9D7" w14:textId="03648CD6" w:rsidR="001F079D" w:rsidRDefault="001F079D" w:rsidP="00F0798A">
      <w:pPr>
        <w:pStyle w:val="BodyText"/>
        <w:spacing w:before="120"/>
        <w:ind w:firstLine="567"/>
        <w:jc w:val="both"/>
        <w:rPr>
          <w:rFonts w:ascii="Times New Roman" w:hAnsi="Times New Roman"/>
          <w:sz w:val="28"/>
          <w:szCs w:val="28"/>
        </w:rPr>
      </w:pPr>
      <w:r>
        <w:rPr>
          <w:rFonts w:ascii="Times New Roman" w:hAnsi="Times New Roman"/>
          <w:sz w:val="28"/>
          <w:szCs w:val="28"/>
        </w:rPr>
        <w:t>1. Đánh giá kết quả đã đạt được, chỉ rõ hạn chế, tồn tại, nguyên nhân và bài học kinh nghiệm sau 5 năm triển khai thực hiện Nghị quyết số 12b/NQ-BCH, đề ra nhiệm vụ, giải pháp trọng tâm thúc đẩ</w:t>
      </w:r>
      <w:r w:rsidR="00A134B6">
        <w:rPr>
          <w:rFonts w:ascii="Times New Roman" w:hAnsi="Times New Roman"/>
          <w:sz w:val="28"/>
          <w:szCs w:val="28"/>
        </w:rPr>
        <w:t>y</w:t>
      </w:r>
      <w:r>
        <w:rPr>
          <w:rFonts w:ascii="Times New Roman" w:hAnsi="Times New Roman"/>
          <w:sz w:val="28"/>
          <w:szCs w:val="28"/>
        </w:rPr>
        <w:t xml:space="preserve"> thành lập Ban Nữ công quần chúng doanh nghiệp ngoài khu vực Nhà nước nhằm thực hiện có hiệu quả chương trình hành động số 02/Ctr-BCH ngày 20/7/2021 của Ban Chấp hàn</w:t>
      </w:r>
      <w:r w:rsidR="00DE7A74">
        <w:rPr>
          <w:rFonts w:ascii="Times New Roman" w:hAnsi="Times New Roman"/>
          <w:sz w:val="28"/>
          <w:szCs w:val="28"/>
        </w:rPr>
        <w:t>h T</w:t>
      </w:r>
      <w:r>
        <w:rPr>
          <w:rFonts w:ascii="Times New Roman" w:hAnsi="Times New Roman"/>
          <w:sz w:val="28"/>
          <w:szCs w:val="28"/>
        </w:rPr>
        <w:t>ổng Liên đoàn thực hiện Nghị quyết 02-NQ/TW ngày 12/6/2021 của Bộ Chính trị về “Đổi mới tổ chức và hoạt động của Công đoàn Việt Nam trong tình hình mới”.</w:t>
      </w:r>
    </w:p>
    <w:p w14:paraId="36248A9F" w14:textId="166A76AA" w:rsidR="001F079D" w:rsidRDefault="001F079D" w:rsidP="00F0798A">
      <w:pPr>
        <w:pStyle w:val="BodyText"/>
        <w:spacing w:before="120"/>
        <w:ind w:firstLine="567"/>
        <w:jc w:val="both"/>
        <w:rPr>
          <w:rFonts w:ascii="Times New Roman" w:hAnsi="Times New Roman"/>
          <w:sz w:val="28"/>
          <w:szCs w:val="28"/>
        </w:rPr>
      </w:pPr>
      <w:r>
        <w:rPr>
          <w:rFonts w:ascii="Times New Roman" w:hAnsi="Times New Roman"/>
          <w:sz w:val="28"/>
          <w:szCs w:val="28"/>
        </w:rPr>
        <w:t>2. Nâng cao vai trò, trách nhiệm của Ban Chấp hành công đoàn các cấp, đối với việc thành lập, củng cố, kiện toàn và chỉ đạo hoạt động của Ban Nữ công quần chúng.</w:t>
      </w:r>
    </w:p>
    <w:p w14:paraId="5AE821ED" w14:textId="5F4E2EDB" w:rsidR="001F079D" w:rsidRDefault="001F079D" w:rsidP="00F0798A">
      <w:pPr>
        <w:pStyle w:val="BodyText"/>
        <w:spacing w:before="120"/>
        <w:ind w:firstLine="567"/>
        <w:jc w:val="both"/>
        <w:rPr>
          <w:rFonts w:ascii="Times New Roman" w:hAnsi="Times New Roman"/>
          <w:sz w:val="28"/>
          <w:szCs w:val="28"/>
        </w:rPr>
      </w:pPr>
      <w:r>
        <w:rPr>
          <w:rFonts w:ascii="Times New Roman" w:hAnsi="Times New Roman"/>
          <w:sz w:val="28"/>
          <w:szCs w:val="28"/>
        </w:rPr>
        <w:t>3. Việc sơ kết được tiến hành từ công đoàn cơ sở, đảm bảo nghiêm túc, hiệu quả, tiết kiệm, tránh hình thức.</w:t>
      </w:r>
    </w:p>
    <w:p w14:paraId="0D570B03" w14:textId="23C1FE97" w:rsidR="001F079D" w:rsidRPr="00B457F3" w:rsidRDefault="001F079D" w:rsidP="00F0798A">
      <w:pPr>
        <w:pStyle w:val="BodyText"/>
        <w:spacing w:before="120"/>
        <w:ind w:firstLine="567"/>
        <w:jc w:val="both"/>
        <w:rPr>
          <w:rFonts w:ascii="Times New Roman" w:hAnsi="Times New Roman"/>
          <w:b/>
          <w:sz w:val="28"/>
          <w:szCs w:val="28"/>
        </w:rPr>
      </w:pPr>
      <w:r w:rsidRPr="00B457F3">
        <w:rPr>
          <w:rFonts w:ascii="Times New Roman" w:hAnsi="Times New Roman"/>
          <w:b/>
          <w:sz w:val="28"/>
          <w:szCs w:val="28"/>
        </w:rPr>
        <w:t>II. NỘI DUNG, HÌNH THỨC</w:t>
      </w:r>
    </w:p>
    <w:p w14:paraId="55686D4F" w14:textId="2290BE72" w:rsidR="001F079D" w:rsidRPr="00B457F3" w:rsidRDefault="00F0798A" w:rsidP="00F0798A">
      <w:pPr>
        <w:pStyle w:val="BodyText"/>
        <w:spacing w:before="120"/>
        <w:ind w:left="567"/>
        <w:jc w:val="both"/>
        <w:rPr>
          <w:rFonts w:ascii="Times New Roman" w:hAnsi="Times New Roman"/>
          <w:b/>
          <w:sz w:val="28"/>
          <w:szCs w:val="28"/>
        </w:rPr>
      </w:pPr>
      <w:r>
        <w:rPr>
          <w:rFonts w:ascii="Times New Roman" w:hAnsi="Times New Roman"/>
          <w:b/>
          <w:sz w:val="28"/>
          <w:szCs w:val="28"/>
        </w:rPr>
        <w:t xml:space="preserve">1. </w:t>
      </w:r>
      <w:r w:rsidR="00D57D7F" w:rsidRPr="00B457F3">
        <w:rPr>
          <w:rFonts w:ascii="Times New Roman" w:hAnsi="Times New Roman"/>
          <w:b/>
          <w:sz w:val="28"/>
          <w:szCs w:val="28"/>
        </w:rPr>
        <w:t>Nội dung</w:t>
      </w:r>
    </w:p>
    <w:p w14:paraId="2066767B" w14:textId="06D22951" w:rsidR="00D57D7F" w:rsidRDefault="00234CDF" w:rsidP="00F0798A">
      <w:pPr>
        <w:pStyle w:val="BodyText"/>
        <w:spacing w:before="120"/>
        <w:ind w:firstLine="567"/>
        <w:jc w:val="both"/>
        <w:rPr>
          <w:rFonts w:ascii="Times New Roman" w:hAnsi="Times New Roman"/>
          <w:sz w:val="28"/>
          <w:szCs w:val="28"/>
        </w:rPr>
      </w:pPr>
      <w:r>
        <w:rPr>
          <w:rFonts w:ascii="Times New Roman" w:hAnsi="Times New Roman"/>
          <w:sz w:val="28"/>
          <w:szCs w:val="28"/>
        </w:rPr>
        <w:t>1.1.</w:t>
      </w:r>
      <w:r w:rsidR="00D57D7F">
        <w:rPr>
          <w:rFonts w:ascii="Times New Roman" w:hAnsi="Times New Roman"/>
          <w:sz w:val="28"/>
          <w:szCs w:val="28"/>
        </w:rPr>
        <w:t xml:space="preserve"> Sơ kết đánh giá công tác chỉ đạo của Ban Thường vụ, Ban Chấp hành cô</w:t>
      </w:r>
      <w:r w:rsidR="00D57D7F" w:rsidRPr="00234CDF">
        <w:rPr>
          <w:rFonts w:ascii="Times New Roman" w:hAnsi="Times New Roman"/>
          <w:spacing w:val="-4"/>
          <w:sz w:val="28"/>
          <w:szCs w:val="28"/>
        </w:rPr>
        <w:t>ng đoàn các cấp; đánh giá thực hiện các chỉ tiêu, nội dung của Nghị quyết 12b/NQ-BCH, nêu rõ biện pháp, vai trò của cán bộ nữ công, Ban Nữ công công đoàn các cấp trong việc tham mưu triển khai thực hiện Nghị quyết 12b/NQ-BCH.</w:t>
      </w:r>
    </w:p>
    <w:p w14:paraId="44446786" w14:textId="3B7FF2C4" w:rsidR="00D57D7F" w:rsidRPr="00544604" w:rsidRDefault="00234CDF" w:rsidP="00F0798A">
      <w:pPr>
        <w:pStyle w:val="BodyText"/>
        <w:spacing w:before="120"/>
        <w:ind w:firstLine="567"/>
        <w:jc w:val="both"/>
        <w:rPr>
          <w:rFonts w:ascii="Times New Roman" w:hAnsi="Times New Roman"/>
          <w:spacing w:val="-4"/>
          <w:sz w:val="28"/>
          <w:szCs w:val="28"/>
        </w:rPr>
      </w:pPr>
      <w:r w:rsidRPr="00544604">
        <w:rPr>
          <w:rFonts w:ascii="Times New Roman" w:hAnsi="Times New Roman"/>
          <w:spacing w:val="-4"/>
          <w:sz w:val="28"/>
          <w:szCs w:val="28"/>
        </w:rPr>
        <w:t>1.2.</w:t>
      </w:r>
      <w:r w:rsidR="00D57D7F" w:rsidRPr="00544604">
        <w:rPr>
          <w:rFonts w:ascii="Times New Roman" w:hAnsi="Times New Roman"/>
          <w:spacing w:val="-4"/>
          <w:sz w:val="28"/>
          <w:szCs w:val="28"/>
        </w:rPr>
        <w:t xml:space="preserve"> Báo cáo nêu những nét mới, sáng tạo và hạn chế, bài học kinh nghiệm đề xuất,  kiến nghị và đề ra những giải pháp, nhiệm vụ trọng tâm trong thời gian tới</w:t>
      </w:r>
      <w:r w:rsidRPr="00544604">
        <w:rPr>
          <w:rFonts w:ascii="Times New Roman" w:hAnsi="Times New Roman"/>
          <w:spacing w:val="-4"/>
          <w:sz w:val="28"/>
          <w:szCs w:val="28"/>
        </w:rPr>
        <w:t>.</w:t>
      </w:r>
      <w:r w:rsidR="00D57D7F" w:rsidRPr="00544604">
        <w:rPr>
          <w:rFonts w:ascii="Times New Roman" w:hAnsi="Times New Roman"/>
          <w:spacing w:val="-4"/>
          <w:sz w:val="28"/>
          <w:szCs w:val="28"/>
        </w:rPr>
        <w:t xml:space="preserve"> </w:t>
      </w:r>
    </w:p>
    <w:p w14:paraId="5066B233" w14:textId="53D1E41C" w:rsidR="00D57D7F" w:rsidRPr="00F0798A" w:rsidRDefault="00D57D7F" w:rsidP="00F0798A">
      <w:pPr>
        <w:pStyle w:val="BodyText"/>
        <w:spacing w:before="120"/>
        <w:ind w:firstLine="567"/>
        <w:jc w:val="both"/>
        <w:rPr>
          <w:rFonts w:ascii="Times New Roman" w:hAnsi="Times New Roman"/>
          <w:b/>
          <w:sz w:val="28"/>
          <w:szCs w:val="28"/>
        </w:rPr>
      </w:pPr>
      <w:r w:rsidRPr="00F0798A">
        <w:rPr>
          <w:rFonts w:ascii="Times New Roman" w:hAnsi="Times New Roman"/>
          <w:b/>
          <w:sz w:val="28"/>
          <w:szCs w:val="28"/>
        </w:rPr>
        <w:t>2. Hình thức</w:t>
      </w:r>
    </w:p>
    <w:p w14:paraId="4C8C657E" w14:textId="137C077C" w:rsidR="004C2BDC" w:rsidRDefault="00DE7A74" w:rsidP="00F0798A">
      <w:pPr>
        <w:pStyle w:val="BodyText"/>
        <w:spacing w:before="120"/>
        <w:ind w:firstLine="567"/>
        <w:jc w:val="both"/>
        <w:rPr>
          <w:rFonts w:ascii="Times New Roman" w:hAnsi="Times New Roman"/>
          <w:spacing w:val="-2"/>
          <w:sz w:val="28"/>
          <w:szCs w:val="28"/>
        </w:rPr>
      </w:pPr>
      <w:r>
        <w:rPr>
          <w:rFonts w:ascii="Times New Roman" w:hAnsi="Times New Roman"/>
          <w:spacing w:val="-2"/>
          <w:sz w:val="28"/>
          <w:szCs w:val="28"/>
        </w:rPr>
        <w:t xml:space="preserve">- </w:t>
      </w:r>
      <w:r w:rsidR="004C2BDC" w:rsidRPr="00F0798A">
        <w:rPr>
          <w:rFonts w:ascii="Times New Roman" w:hAnsi="Times New Roman"/>
          <w:spacing w:val="-2"/>
          <w:sz w:val="28"/>
          <w:szCs w:val="28"/>
        </w:rPr>
        <w:t xml:space="preserve">Căn cứ tình hình, điều kiện từng </w:t>
      </w:r>
      <w:r w:rsidR="00A57E91">
        <w:rPr>
          <w:rFonts w:ascii="Times New Roman" w:hAnsi="Times New Roman"/>
          <w:spacing w:val="-2"/>
          <w:sz w:val="28"/>
          <w:szCs w:val="28"/>
        </w:rPr>
        <w:t>đơn vị</w:t>
      </w:r>
      <w:r w:rsidR="004C2BDC" w:rsidRPr="00F0798A">
        <w:rPr>
          <w:rFonts w:ascii="Times New Roman" w:hAnsi="Times New Roman"/>
          <w:spacing w:val="-2"/>
          <w:sz w:val="28"/>
          <w:szCs w:val="28"/>
        </w:rPr>
        <w:t>, các cấp công đoàn tổ chức Hội nghị sơ kết hoặc báo cáo sơ kết bằng văn bản trong Ban Chấp hành cùng cấp</w:t>
      </w:r>
      <w:r w:rsidR="004973E9">
        <w:rPr>
          <w:rFonts w:ascii="Times New Roman" w:hAnsi="Times New Roman"/>
          <w:spacing w:val="-2"/>
          <w:sz w:val="28"/>
          <w:szCs w:val="28"/>
        </w:rPr>
        <w:t>.</w:t>
      </w:r>
    </w:p>
    <w:p w14:paraId="1837DC84" w14:textId="4D942B3C" w:rsidR="00DE7A74" w:rsidRPr="00F0798A" w:rsidRDefault="00DE7A74" w:rsidP="00F0798A">
      <w:pPr>
        <w:pStyle w:val="BodyText"/>
        <w:spacing w:before="120"/>
        <w:ind w:firstLine="567"/>
        <w:jc w:val="both"/>
        <w:rPr>
          <w:rFonts w:ascii="Times New Roman" w:hAnsi="Times New Roman"/>
          <w:spacing w:val="-2"/>
          <w:sz w:val="28"/>
          <w:szCs w:val="28"/>
        </w:rPr>
      </w:pPr>
      <w:r>
        <w:rPr>
          <w:rFonts w:ascii="Times New Roman" w:hAnsi="Times New Roman"/>
          <w:spacing w:val="-2"/>
          <w:sz w:val="28"/>
          <w:szCs w:val="28"/>
        </w:rPr>
        <w:lastRenderedPageBreak/>
        <w:t xml:space="preserve">- Công đoàn Công Thương Việt Nam báo cáo sơ kết bằng văn bản tại Hội nghị Ban Chấp hành Công đoàn Công Thương Việt Nam lần thứ 8, nhiệm kỳ 2018-2023. </w:t>
      </w:r>
    </w:p>
    <w:p w14:paraId="44774084" w14:textId="37777861" w:rsidR="004C2BDC" w:rsidRPr="004C2BDC" w:rsidRDefault="004C2BDC" w:rsidP="00F0798A">
      <w:pPr>
        <w:pStyle w:val="BodyText"/>
        <w:spacing w:before="120"/>
        <w:ind w:firstLine="567"/>
        <w:jc w:val="both"/>
        <w:rPr>
          <w:rFonts w:ascii="Times New Roman" w:hAnsi="Times New Roman"/>
          <w:b/>
          <w:sz w:val="28"/>
          <w:szCs w:val="28"/>
        </w:rPr>
      </w:pPr>
      <w:r w:rsidRPr="004C2BDC">
        <w:rPr>
          <w:rFonts w:ascii="Times New Roman" w:hAnsi="Times New Roman"/>
          <w:b/>
          <w:sz w:val="28"/>
          <w:szCs w:val="28"/>
        </w:rPr>
        <w:t>III. TỔ CHỨC THỰC HIỆN</w:t>
      </w:r>
    </w:p>
    <w:p w14:paraId="0670FBC5" w14:textId="7000CAC4" w:rsidR="004C2BDC" w:rsidRPr="004C2BDC" w:rsidRDefault="00F0798A" w:rsidP="00F0798A">
      <w:pPr>
        <w:pStyle w:val="BodyText"/>
        <w:spacing w:before="120"/>
        <w:ind w:firstLine="567"/>
        <w:jc w:val="both"/>
        <w:rPr>
          <w:rFonts w:ascii="Times New Roman" w:hAnsi="Times New Roman"/>
          <w:b/>
          <w:sz w:val="28"/>
          <w:szCs w:val="28"/>
        </w:rPr>
      </w:pPr>
      <w:r>
        <w:rPr>
          <w:rFonts w:ascii="Times New Roman" w:hAnsi="Times New Roman"/>
          <w:b/>
          <w:sz w:val="28"/>
          <w:szCs w:val="28"/>
        </w:rPr>
        <w:t xml:space="preserve">1. </w:t>
      </w:r>
      <w:r w:rsidR="004C2BDC" w:rsidRPr="004C2BDC">
        <w:rPr>
          <w:rFonts w:ascii="Times New Roman" w:hAnsi="Times New Roman"/>
          <w:b/>
          <w:sz w:val="28"/>
          <w:szCs w:val="28"/>
        </w:rPr>
        <w:t>Công đoàn Công Thương Việt Nam</w:t>
      </w:r>
    </w:p>
    <w:p w14:paraId="2D3276B0" w14:textId="3D252D29" w:rsidR="004C2BDC" w:rsidRDefault="00F0798A" w:rsidP="00F0798A">
      <w:pPr>
        <w:pStyle w:val="BodyText"/>
        <w:spacing w:before="120"/>
        <w:ind w:firstLine="567"/>
        <w:jc w:val="both"/>
        <w:rPr>
          <w:rFonts w:ascii="Times New Roman" w:hAnsi="Times New Roman"/>
          <w:sz w:val="28"/>
          <w:szCs w:val="28"/>
        </w:rPr>
      </w:pPr>
      <w:r>
        <w:rPr>
          <w:rFonts w:ascii="Times New Roman" w:hAnsi="Times New Roman"/>
          <w:sz w:val="28"/>
          <w:szCs w:val="28"/>
        </w:rPr>
        <w:t xml:space="preserve">1.1. </w:t>
      </w:r>
      <w:r w:rsidR="004C2BDC">
        <w:rPr>
          <w:rFonts w:ascii="Times New Roman" w:hAnsi="Times New Roman"/>
          <w:sz w:val="28"/>
          <w:szCs w:val="28"/>
        </w:rPr>
        <w:t>Chỉ đạo, đôn đốc công đoàn cấp trên cơ sở, công đoàn cơ sở triển khai thực hiện Hướng dẫn này đúng mục đích, yêu cầu, tiến độ đề ra.</w:t>
      </w:r>
    </w:p>
    <w:p w14:paraId="3D64AB33" w14:textId="22CD4A2B" w:rsidR="00801A09" w:rsidRDefault="00F0798A" w:rsidP="00F0798A">
      <w:pPr>
        <w:pStyle w:val="BodyText"/>
        <w:spacing w:before="120"/>
        <w:ind w:firstLine="567"/>
        <w:jc w:val="both"/>
        <w:rPr>
          <w:rFonts w:ascii="Times New Roman" w:hAnsi="Times New Roman"/>
          <w:sz w:val="28"/>
          <w:szCs w:val="28"/>
        </w:rPr>
      </w:pPr>
      <w:r>
        <w:rPr>
          <w:rFonts w:ascii="Times New Roman" w:hAnsi="Times New Roman"/>
          <w:sz w:val="28"/>
          <w:szCs w:val="28"/>
        </w:rPr>
        <w:t xml:space="preserve">1.2. </w:t>
      </w:r>
      <w:r w:rsidR="00801A09">
        <w:rPr>
          <w:rFonts w:ascii="Times New Roman" w:hAnsi="Times New Roman"/>
          <w:sz w:val="28"/>
          <w:szCs w:val="28"/>
        </w:rPr>
        <w:t>Giao Ban Tuyên giáo</w:t>
      </w:r>
      <w:r w:rsidR="001B1F4C">
        <w:rPr>
          <w:rFonts w:ascii="Times New Roman" w:hAnsi="Times New Roman"/>
          <w:sz w:val="28"/>
          <w:szCs w:val="28"/>
        </w:rPr>
        <w:t xml:space="preserve"> </w:t>
      </w:r>
      <w:r w:rsidR="00801A09">
        <w:rPr>
          <w:rFonts w:ascii="Times New Roman" w:hAnsi="Times New Roman"/>
          <w:sz w:val="28"/>
          <w:szCs w:val="28"/>
        </w:rPr>
        <w:t>-</w:t>
      </w:r>
      <w:r w:rsidR="001B1F4C">
        <w:rPr>
          <w:rFonts w:ascii="Times New Roman" w:hAnsi="Times New Roman"/>
          <w:sz w:val="28"/>
          <w:szCs w:val="28"/>
        </w:rPr>
        <w:t xml:space="preserve"> </w:t>
      </w:r>
      <w:r w:rsidR="00801A09">
        <w:rPr>
          <w:rFonts w:ascii="Times New Roman" w:hAnsi="Times New Roman"/>
          <w:sz w:val="28"/>
          <w:szCs w:val="28"/>
        </w:rPr>
        <w:t>Nữ công Công đoàn Công Thương Việt Nam xây dựng báo cáo sơ kết 5 năm thực hiện Nghị quyết số 12b/NQ-BCH về Ban Nữ công quần chúng doanh nghiệp ngoài khu vực Nhà nước</w:t>
      </w:r>
      <w:r w:rsidR="002A2D95">
        <w:rPr>
          <w:rFonts w:ascii="Times New Roman" w:hAnsi="Times New Roman"/>
          <w:sz w:val="28"/>
          <w:szCs w:val="28"/>
        </w:rPr>
        <w:t>.</w:t>
      </w:r>
    </w:p>
    <w:p w14:paraId="0EC6AF88" w14:textId="0D493C28" w:rsidR="00801A09" w:rsidRDefault="00F0798A" w:rsidP="00F0798A">
      <w:pPr>
        <w:pStyle w:val="BodyText"/>
        <w:spacing w:before="120"/>
        <w:ind w:firstLine="567"/>
        <w:jc w:val="both"/>
        <w:rPr>
          <w:rFonts w:ascii="Times New Roman" w:hAnsi="Times New Roman"/>
          <w:sz w:val="28"/>
          <w:szCs w:val="28"/>
        </w:rPr>
      </w:pPr>
      <w:r>
        <w:rPr>
          <w:rFonts w:ascii="Times New Roman" w:hAnsi="Times New Roman"/>
          <w:sz w:val="28"/>
          <w:szCs w:val="28"/>
        </w:rPr>
        <w:t xml:space="preserve">1.3. </w:t>
      </w:r>
      <w:r w:rsidR="004C2BDC">
        <w:rPr>
          <w:rFonts w:ascii="Times New Roman" w:hAnsi="Times New Roman"/>
          <w:sz w:val="28"/>
          <w:szCs w:val="28"/>
        </w:rPr>
        <w:t>Tuyên truyền kết quả, chỉ tiêu thành lập Ban Nữ công quần chúng</w:t>
      </w:r>
      <w:r w:rsidR="00801A09">
        <w:rPr>
          <w:rFonts w:ascii="Times New Roman" w:hAnsi="Times New Roman"/>
          <w:sz w:val="28"/>
          <w:szCs w:val="28"/>
        </w:rPr>
        <w:t>,</w:t>
      </w:r>
      <w:r w:rsidR="004C2BDC">
        <w:rPr>
          <w:rFonts w:ascii="Times New Roman" w:hAnsi="Times New Roman"/>
          <w:sz w:val="28"/>
          <w:szCs w:val="28"/>
        </w:rPr>
        <w:t xml:space="preserve"> các mô hình ban Nữ công quần chúng doanh nghiệp ngoài khu vực Nhà nước hoạt động có hiệu quả</w:t>
      </w:r>
      <w:r w:rsidR="00801A09">
        <w:rPr>
          <w:rFonts w:ascii="Times New Roman" w:hAnsi="Times New Roman"/>
          <w:sz w:val="28"/>
          <w:szCs w:val="28"/>
        </w:rPr>
        <w:t xml:space="preserve"> và kết quả sơ kết 5 năm thực hiện Nghị quyết 12b/NQ-BCH trên Trang thông tin điện tử Công đoàn Công Thương Việt Nam và các phương tiện thông tin đại chúng.</w:t>
      </w:r>
    </w:p>
    <w:p w14:paraId="55E180A7" w14:textId="769E7A2D" w:rsidR="004C2BDC" w:rsidRPr="004C2BDC" w:rsidRDefault="00F0798A" w:rsidP="00F0798A">
      <w:pPr>
        <w:pStyle w:val="BodyText"/>
        <w:spacing w:before="120"/>
        <w:ind w:firstLine="567"/>
        <w:jc w:val="both"/>
        <w:rPr>
          <w:rFonts w:ascii="Times New Roman" w:hAnsi="Times New Roman"/>
          <w:b/>
          <w:sz w:val="28"/>
          <w:szCs w:val="28"/>
        </w:rPr>
      </w:pPr>
      <w:r>
        <w:rPr>
          <w:rFonts w:ascii="Times New Roman" w:hAnsi="Times New Roman"/>
          <w:b/>
          <w:sz w:val="28"/>
          <w:szCs w:val="28"/>
        </w:rPr>
        <w:t xml:space="preserve">2. </w:t>
      </w:r>
      <w:r w:rsidR="004C2BDC" w:rsidRPr="004C2BDC">
        <w:rPr>
          <w:rFonts w:ascii="Times New Roman" w:hAnsi="Times New Roman"/>
          <w:b/>
          <w:sz w:val="28"/>
          <w:szCs w:val="28"/>
        </w:rPr>
        <w:t>Công đoàn cấp trên cơ sở, công đoàn cơ sở trực thuộc</w:t>
      </w:r>
    </w:p>
    <w:p w14:paraId="44F40B3C" w14:textId="344E98A4" w:rsidR="002764A6" w:rsidRDefault="00F0798A" w:rsidP="00F0798A">
      <w:pPr>
        <w:pStyle w:val="BodyText"/>
        <w:spacing w:before="120"/>
        <w:ind w:firstLine="567"/>
        <w:jc w:val="both"/>
        <w:rPr>
          <w:rFonts w:ascii="Times New Roman" w:hAnsi="Times New Roman"/>
          <w:sz w:val="28"/>
          <w:szCs w:val="28"/>
        </w:rPr>
      </w:pPr>
      <w:r>
        <w:rPr>
          <w:rFonts w:ascii="Times New Roman" w:hAnsi="Times New Roman"/>
          <w:sz w:val="28"/>
          <w:szCs w:val="28"/>
        </w:rPr>
        <w:t xml:space="preserve">2.1. </w:t>
      </w:r>
      <w:r w:rsidR="004C2BDC">
        <w:rPr>
          <w:rFonts w:ascii="Times New Roman" w:hAnsi="Times New Roman"/>
          <w:sz w:val="28"/>
          <w:szCs w:val="28"/>
        </w:rPr>
        <w:t>Công đoàn cấp trên</w:t>
      </w:r>
      <w:r w:rsidR="00544604">
        <w:rPr>
          <w:rFonts w:ascii="Times New Roman" w:hAnsi="Times New Roman"/>
          <w:sz w:val="28"/>
          <w:szCs w:val="28"/>
        </w:rPr>
        <w:t xml:space="preserve"> trực tiếp</w:t>
      </w:r>
      <w:r w:rsidR="004C2BDC">
        <w:rPr>
          <w:rFonts w:ascii="Times New Roman" w:hAnsi="Times New Roman"/>
          <w:sz w:val="28"/>
          <w:szCs w:val="28"/>
        </w:rPr>
        <w:t xml:space="preserve"> cơ sở</w:t>
      </w:r>
      <w:r w:rsidR="002764A6">
        <w:rPr>
          <w:rFonts w:ascii="Times New Roman" w:hAnsi="Times New Roman"/>
          <w:sz w:val="28"/>
          <w:szCs w:val="28"/>
        </w:rPr>
        <w:t xml:space="preserve"> </w:t>
      </w:r>
      <w:r w:rsidR="004C2BDC">
        <w:rPr>
          <w:rFonts w:ascii="Times New Roman" w:hAnsi="Times New Roman"/>
          <w:sz w:val="28"/>
          <w:szCs w:val="28"/>
        </w:rPr>
        <w:t>hướng dẫn chỉ đạo công đoàn cơ sở tiến hành Sơ kết 5 năm thực hiện Nghị quyết số 12b/NQ-BCH về Ban Nữ công quần chúng doanh nghiệp ngoài khu vực Nhà nước</w:t>
      </w:r>
      <w:r w:rsidR="002764A6">
        <w:rPr>
          <w:rFonts w:ascii="Times New Roman" w:hAnsi="Times New Roman"/>
          <w:sz w:val="28"/>
          <w:szCs w:val="28"/>
        </w:rPr>
        <w:t>.</w:t>
      </w:r>
    </w:p>
    <w:p w14:paraId="5909BBE3" w14:textId="1116DE88" w:rsidR="00544604" w:rsidRDefault="002764A6" w:rsidP="00F0798A">
      <w:pPr>
        <w:pStyle w:val="BodyText"/>
        <w:spacing w:before="120"/>
        <w:ind w:firstLine="567"/>
        <w:jc w:val="both"/>
        <w:rPr>
          <w:rFonts w:ascii="Times New Roman" w:hAnsi="Times New Roman"/>
          <w:sz w:val="28"/>
          <w:szCs w:val="28"/>
        </w:rPr>
      </w:pPr>
      <w:r>
        <w:rPr>
          <w:rFonts w:ascii="Times New Roman" w:hAnsi="Times New Roman"/>
          <w:sz w:val="28"/>
          <w:szCs w:val="28"/>
        </w:rPr>
        <w:t>2.2. Công đoàn cấp trên cơ sở và công đoàn cơ sở trực thuộc Công đoàn Công Thương Việt Nam căn cứ điều kiện cụ thể để lựa chọn hình thức sơ kết cho phù hợp;</w:t>
      </w:r>
      <w:r w:rsidR="004C2BDC">
        <w:rPr>
          <w:rFonts w:ascii="Times New Roman" w:hAnsi="Times New Roman"/>
          <w:sz w:val="28"/>
          <w:szCs w:val="28"/>
        </w:rPr>
        <w:t xml:space="preserve"> xây dựng báo cáo (theo đề cương</w:t>
      </w:r>
      <w:r w:rsidR="00ED5B65">
        <w:rPr>
          <w:rFonts w:ascii="Times New Roman" w:hAnsi="Times New Roman"/>
          <w:sz w:val="28"/>
          <w:szCs w:val="28"/>
        </w:rPr>
        <w:t>, phụ lục</w:t>
      </w:r>
      <w:r w:rsidR="004C2BDC">
        <w:rPr>
          <w:rFonts w:ascii="Times New Roman" w:hAnsi="Times New Roman"/>
          <w:sz w:val="28"/>
          <w:szCs w:val="28"/>
        </w:rPr>
        <w:t xml:space="preserve"> gửi kèm)</w:t>
      </w:r>
      <w:r w:rsidR="00581E69">
        <w:rPr>
          <w:rFonts w:ascii="Times New Roman" w:hAnsi="Times New Roman"/>
          <w:sz w:val="28"/>
          <w:szCs w:val="28"/>
        </w:rPr>
        <w:t>.</w:t>
      </w:r>
      <w:r w:rsidR="00544604">
        <w:rPr>
          <w:rFonts w:ascii="Times New Roman" w:hAnsi="Times New Roman"/>
          <w:sz w:val="28"/>
          <w:szCs w:val="28"/>
        </w:rPr>
        <w:t xml:space="preserve"> </w:t>
      </w:r>
    </w:p>
    <w:p w14:paraId="3328CAD8" w14:textId="77777777" w:rsidR="00544604" w:rsidRDefault="00544604" w:rsidP="00544604">
      <w:pPr>
        <w:pStyle w:val="BodyText"/>
        <w:spacing w:before="120"/>
        <w:ind w:firstLine="567"/>
        <w:jc w:val="both"/>
        <w:rPr>
          <w:rFonts w:ascii="Times New Roman" w:hAnsi="Times New Roman"/>
          <w:sz w:val="28"/>
          <w:szCs w:val="28"/>
        </w:rPr>
      </w:pPr>
      <w:r>
        <w:rPr>
          <w:rFonts w:ascii="Times New Roman" w:hAnsi="Times New Roman"/>
          <w:sz w:val="28"/>
          <w:szCs w:val="28"/>
        </w:rPr>
        <w:t>2.3. T</w:t>
      </w:r>
      <w:r w:rsidRPr="00F807B0">
        <w:rPr>
          <w:rFonts w:ascii="Times New Roman" w:hAnsi="Times New Roman"/>
          <w:spacing w:val="-4"/>
          <w:sz w:val="28"/>
          <w:szCs w:val="28"/>
        </w:rPr>
        <w:t>uyên truyền kết quả, chỉ tiêu thành lập Ban Nữ công quần chúng và các mô hình ban Nữ công quần chúng doanh nghiệp ngoài khu vực Nhà nước hoạt động có hiệu quả.</w:t>
      </w:r>
    </w:p>
    <w:p w14:paraId="7265E7A8" w14:textId="21712405" w:rsidR="00544604" w:rsidRDefault="00544604" w:rsidP="00544604">
      <w:pPr>
        <w:pStyle w:val="BodyText"/>
        <w:spacing w:before="120"/>
        <w:ind w:firstLine="567"/>
        <w:jc w:val="both"/>
        <w:rPr>
          <w:rFonts w:ascii="Times New Roman" w:hAnsi="Times New Roman"/>
          <w:sz w:val="28"/>
          <w:szCs w:val="28"/>
        </w:rPr>
      </w:pPr>
      <w:r>
        <w:rPr>
          <w:rFonts w:ascii="Times New Roman" w:hAnsi="Times New Roman"/>
          <w:sz w:val="28"/>
          <w:szCs w:val="28"/>
        </w:rPr>
        <w:t xml:space="preserve">2.4. Công đoàn các cấp hoàn thành báo cáo gửi về Công đoàn Công Thương Việt Nam (qua Ban Tuyên giáo - Nữ công, email: </w:t>
      </w:r>
      <w:hyperlink r:id="rId8" w:history="1">
        <w:r w:rsidRPr="00F52C18">
          <w:rPr>
            <w:rStyle w:val="Hyperlink"/>
            <w:rFonts w:ascii="Times New Roman" w:hAnsi="Times New Roman"/>
            <w:sz w:val="28"/>
            <w:szCs w:val="28"/>
          </w:rPr>
          <w:t>huongtt@vuit.org.vn</w:t>
        </w:r>
      </w:hyperlink>
      <w:r>
        <w:rPr>
          <w:rFonts w:ascii="Times New Roman" w:hAnsi="Times New Roman"/>
          <w:sz w:val="28"/>
          <w:szCs w:val="28"/>
        </w:rPr>
        <w:t>)</w:t>
      </w:r>
      <w:r w:rsidRPr="00544604">
        <w:rPr>
          <w:rFonts w:ascii="Times New Roman" w:hAnsi="Times New Roman"/>
          <w:b/>
          <w:sz w:val="28"/>
          <w:szCs w:val="28"/>
        </w:rPr>
        <w:t xml:space="preserve"> </w:t>
      </w:r>
      <w:r w:rsidRPr="007C0B5D">
        <w:rPr>
          <w:rFonts w:ascii="Times New Roman" w:hAnsi="Times New Roman"/>
          <w:b/>
          <w:sz w:val="28"/>
          <w:szCs w:val="28"/>
        </w:rPr>
        <w:t>trước ngày 2</w:t>
      </w:r>
      <w:r w:rsidR="002A2E37">
        <w:rPr>
          <w:rFonts w:ascii="Times New Roman" w:hAnsi="Times New Roman"/>
          <w:b/>
          <w:sz w:val="28"/>
          <w:szCs w:val="28"/>
        </w:rPr>
        <w:t>5</w:t>
      </w:r>
      <w:r w:rsidRPr="007C0B5D">
        <w:rPr>
          <w:rFonts w:ascii="Times New Roman" w:hAnsi="Times New Roman"/>
          <w:b/>
          <w:sz w:val="28"/>
          <w:szCs w:val="28"/>
        </w:rPr>
        <w:t>/3/2022</w:t>
      </w:r>
      <w:r>
        <w:rPr>
          <w:rFonts w:ascii="Times New Roman" w:hAnsi="Times New Roman"/>
          <w:b/>
          <w:sz w:val="28"/>
          <w:szCs w:val="28"/>
        </w:rPr>
        <w:t>.</w:t>
      </w:r>
    </w:p>
    <w:p w14:paraId="01D35393" w14:textId="7C328B2F" w:rsidR="004C2BDC" w:rsidRPr="00F0798A" w:rsidRDefault="00801A09" w:rsidP="00ED5B65">
      <w:pPr>
        <w:pStyle w:val="BodyText"/>
        <w:spacing w:before="120" w:after="120"/>
        <w:ind w:firstLine="567"/>
        <w:jc w:val="both"/>
        <w:rPr>
          <w:rFonts w:ascii="Times New Roman" w:hAnsi="Times New Roman"/>
          <w:spacing w:val="-2"/>
          <w:sz w:val="28"/>
          <w:szCs w:val="28"/>
        </w:rPr>
      </w:pPr>
      <w:r w:rsidRPr="00F0798A">
        <w:rPr>
          <w:rFonts w:ascii="Times New Roman" w:hAnsi="Times New Roman"/>
          <w:spacing w:val="-2"/>
          <w:sz w:val="28"/>
          <w:szCs w:val="28"/>
        </w:rPr>
        <w:t xml:space="preserve">Trong quá trình tổ chức thực hiện, nếu có khó khăn, vướng mắc, cần kịp thời báo cáo về Công đoàn Công Thương Việt Nam (qua Ban Tuyên giáo-Nữ công) để </w:t>
      </w:r>
      <w:r w:rsidR="00544604">
        <w:rPr>
          <w:rFonts w:ascii="Times New Roman" w:hAnsi="Times New Roman"/>
          <w:spacing w:val="-2"/>
          <w:sz w:val="28"/>
          <w:szCs w:val="28"/>
        </w:rPr>
        <w:t>hướng dẫn</w:t>
      </w:r>
      <w:r w:rsidRPr="00F0798A">
        <w:rPr>
          <w:rFonts w:ascii="Times New Roman" w:hAnsi="Times New Roman"/>
          <w:spacing w:val="-2"/>
          <w:sz w:val="28"/>
          <w:szCs w:val="28"/>
        </w:rPr>
        <w:t>. Các đơn vị tải văn bản trên Trang Thông tin điện tử Công đoàn Công Thương Việt Nam ở địa chỉ</w:t>
      </w:r>
      <w:r w:rsidR="00F0798A">
        <w:rPr>
          <w:rFonts w:ascii="Times New Roman" w:hAnsi="Times New Roman"/>
          <w:spacing w:val="-2"/>
          <w:sz w:val="28"/>
          <w:szCs w:val="28"/>
        </w:rPr>
        <w:t>:</w:t>
      </w:r>
      <w:r w:rsidRPr="00F0798A">
        <w:rPr>
          <w:rFonts w:ascii="Times New Roman" w:hAnsi="Times New Roman"/>
          <w:spacing w:val="-2"/>
          <w:sz w:val="28"/>
          <w:szCs w:val="28"/>
        </w:rPr>
        <w:t xml:space="preserve"> vuit.org.vn (mục Tra cứu văn bản).</w:t>
      </w:r>
    </w:p>
    <w:tbl>
      <w:tblPr>
        <w:tblW w:w="9356" w:type="dxa"/>
        <w:tblInd w:w="108" w:type="dxa"/>
        <w:tblLook w:val="01E0" w:firstRow="1" w:lastRow="1" w:firstColumn="1" w:lastColumn="1" w:noHBand="0" w:noVBand="0"/>
      </w:tblPr>
      <w:tblGrid>
        <w:gridCol w:w="5245"/>
        <w:gridCol w:w="4111"/>
      </w:tblGrid>
      <w:tr w:rsidR="00F73993" w:rsidRPr="00F73993" w14:paraId="22EA7ED4" w14:textId="77777777" w:rsidTr="008E3CE4">
        <w:tc>
          <w:tcPr>
            <w:tcW w:w="5245" w:type="dxa"/>
          </w:tcPr>
          <w:p w14:paraId="6A197CCC" w14:textId="42381038" w:rsidR="00ED7FA1" w:rsidRPr="00F73993" w:rsidRDefault="00ED7FA1" w:rsidP="00F0798A">
            <w:pPr>
              <w:spacing w:before="120" w:after="0" w:line="240" w:lineRule="auto"/>
              <w:ind w:firstLine="567"/>
              <w:rPr>
                <w:rFonts w:ascii="Times New Roman" w:hAnsi="Times New Roman" w:cs="Times New Roman"/>
                <w:i/>
                <w:sz w:val="24"/>
                <w:szCs w:val="24"/>
                <w:lang w:val="pt-BR"/>
              </w:rPr>
            </w:pPr>
            <w:r w:rsidRPr="00F73993">
              <w:rPr>
                <w:rFonts w:ascii="Times New Roman" w:hAnsi="Times New Roman" w:cs="Times New Roman"/>
                <w:b/>
                <w:i/>
                <w:sz w:val="24"/>
                <w:szCs w:val="24"/>
                <w:lang w:val="pt-BR"/>
              </w:rPr>
              <w:t>Nơi nhận</w:t>
            </w:r>
            <w:r w:rsidRPr="00F73993">
              <w:rPr>
                <w:rFonts w:ascii="Times New Roman" w:hAnsi="Times New Roman" w:cs="Times New Roman"/>
                <w:i/>
                <w:sz w:val="24"/>
                <w:szCs w:val="24"/>
                <w:lang w:val="pt-BR"/>
              </w:rPr>
              <w:t>:</w:t>
            </w:r>
          </w:p>
          <w:p w14:paraId="06C28CA7" w14:textId="3D6E6AE2" w:rsidR="00431239" w:rsidRPr="003D354C" w:rsidRDefault="00431239" w:rsidP="00F0798A">
            <w:pPr>
              <w:spacing w:after="0" w:line="240" w:lineRule="auto"/>
              <w:ind w:firstLine="567"/>
              <w:rPr>
                <w:rFonts w:ascii="Times New Roman" w:hAnsi="Times New Roman" w:cs="Times New Roman"/>
                <w:lang w:val="pt-BR"/>
              </w:rPr>
            </w:pPr>
            <w:r w:rsidRPr="003D354C">
              <w:rPr>
                <w:rFonts w:ascii="Times New Roman" w:hAnsi="Times New Roman" w:cs="Times New Roman"/>
                <w:lang w:val="pt-BR"/>
              </w:rPr>
              <w:t xml:space="preserve">- </w:t>
            </w:r>
            <w:r w:rsidR="00801A09" w:rsidRPr="003D354C">
              <w:rPr>
                <w:rFonts w:ascii="Times New Roman" w:hAnsi="Times New Roman" w:cs="Times New Roman"/>
                <w:lang w:val="pt-BR"/>
              </w:rPr>
              <w:t>TTTV (để b/c)</w:t>
            </w:r>
            <w:r w:rsidRPr="003D354C">
              <w:rPr>
                <w:rFonts w:ascii="Times New Roman" w:hAnsi="Times New Roman" w:cs="Times New Roman"/>
                <w:lang w:val="pt-BR"/>
              </w:rPr>
              <w:t>;</w:t>
            </w:r>
          </w:p>
          <w:p w14:paraId="2DF57235" w14:textId="11C8B4CC" w:rsidR="00ED5B65" w:rsidRDefault="00ED7FA1" w:rsidP="00F0798A">
            <w:pPr>
              <w:spacing w:after="0" w:line="240" w:lineRule="auto"/>
              <w:ind w:firstLine="567"/>
              <w:rPr>
                <w:rFonts w:ascii="Times New Roman" w:hAnsi="Times New Roman" w:cs="Times New Roman"/>
                <w:lang w:val="pt-BR"/>
              </w:rPr>
            </w:pPr>
            <w:r w:rsidRPr="003D354C">
              <w:rPr>
                <w:rFonts w:ascii="Times New Roman" w:hAnsi="Times New Roman" w:cs="Times New Roman"/>
                <w:lang w:val="pt-BR"/>
              </w:rPr>
              <w:t xml:space="preserve">- </w:t>
            </w:r>
            <w:r w:rsidR="00801A09" w:rsidRPr="003D354C">
              <w:rPr>
                <w:rFonts w:ascii="Times New Roman" w:hAnsi="Times New Roman" w:cs="Times New Roman"/>
                <w:lang w:val="pt-BR"/>
              </w:rPr>
              <w:t>C</w:t>
            </w:r>
            <w:r w:rsidR="002D2979">
              <w:rPr>
                <w:rFonts w:ascii="Times New Roman" w:hAnsi="Times New Roman" w:cs="Times New Roman"/>
                <w:lang w:val="pt-BR"/>
              </w:rPr>
              <w:t>ĐCTCS</w:t>
            </w:r>
            <w:r w:rsidR="00ED5B65">
              <w:rPr>
                <w:rFonts w:ascii="Times New Roman" w:hAnsi="Times New Roman" w:cs="Times New Roman"/>
                <w:lang w:val="pt-BR"/>
              </w:rPr>
              <w:t>;</w:t>
            </w:r>
          </w:p>
          <w:p w14:paraId="247BF378" w14:textId="7A877999" w:rsidR="00801A09" w:rsidRPr="003D354C" w:rsidRDefault="00ED5B65" w:rsidP="00F0798A">
            <w:pPr>
              <w:spacing w:after="0" w:line="240" w:lineRule="auto"/>
              <w:ind w:firstLine="567"/>
              <w:rPr>
                <w:rFonts w:ascii="Times New Roman" w:hAnsi="Times New Roman" w:cs="Times New Roman"/>
                <w:lang w:val="pt-BR"/>
              </w:rPr>
            </w:pPr>
            <w:r>
              <w:rPr>
                <w:rFonts w:ascii="Times New Roman" w:hAnsi="Times New Roman" w:cs="Times New Roman"/>
                <w:lang w:val="pt-BR"/>
              </w:rPr>
              <w:t>-</w:t>
            </w:r>
            <w:r w:rsidR="00801A09" w:rsidRPr="003D354C">
              <w:rPr>
                <w:rFonts w:ascii="Times New Roman" w:hAnsi="Times New Roman" w:cs="Times New Roman"/>
                <w:lang w:val="pt-BR"/>
              </w:rPr>
              <w:t xml:space="preserve"> </w:t>
            </w:r>
            <w:r w:rsidR="002D2979">
              <w:rPr>
                <w:rFonts w:ascii="Times New Roman" w:hAnsi="Times New Roman" w:cs="Times New Roman"/>
                <w:lang w:val="pt-BR"/>
              </w:rPr>
              <w:t>CĐCS</w:t>
            </w:r>
            <w:r w:rsidR="00BC6637">
              <w:rPr>
                <w:rFonts w:ascii="Times New Roman" w:hAnsi="Times New Roman" w:cs="Times New Roman"/>
                <w:lang w:val="pt-BR"/>
              </w:rPr>
              <w:t xml:space="preserve"> trực thuộc</w:t>
            </w:r>
            <w:r>
              <w:rPr>
                <w:rFonts w:ascii="Times New Roman" w:hAnsi="Times New Roman" w:cs="Times New Roman"/>
                <w:lang w:val="pt-BR"/>
              </w:rPr>
              <w:t xml:space="preserve"> tạ</w:t>
            </w:r>
            <w:r w:rsidR="002B45D9">
              <w:rPr>
                <w:rFonts w:ascii="Times New Roman" w:hAnsi="Times New Roman" w:cs="Times New Roman"/>
                <w:lang w:val="pt-BR"/>
              </w:rPr>
              <w:t xml:space="preserve">i DN ngoài </w:t>
            </w:r>
            <w:r>
              <w:rPr>
                <w:rFonts w:ascii="Times New Roman" w:hAnsi="Times New Roman" w:cs="Times New Roman"/>
                <w:lang w:val="pt-BR"/>
              </w:rPr>
              <w:t>NN</w:t>
            </w:r>
            <w:r w:rsidR="00801A09" w:rsidRPr="003D354C">
              <w:rPr>
                <w:rFonts w:ascii="Times New Roman" w:hAnsi="Times New Roman" w:cs="Times New Roman"/>
                <w:lang w:val="pt-BR"/>
              </w:rPr>
              <w:t>;</w:t>
            </w:r>
          </w:p>
          <w:p w14:paraId="10BD5C0D" w14:textId="0ABBBBAC" w:rsidR="00ED7FA1" w:rsidRPr="003D354C" w:rsidRDefault="00ED7FA1" w:rsidP="00F0798A">
            <w:pPr>
              <w:spacing w:after="0" w:line="240" w:lineRule="auto"/>
              <w:ind w:firstLine="567"/>
              <w:rPr>
                <w:rFonts w:ascii="Times New Roman" w:hAnsi="Times New Roman" w:cs="Times New Roman"/>
                <w:lang w:val="pt-BR"/>
              </w:rPr>
            </w:pPr>
            <w:r w:rsidRPr="003D354C">
              <w:rPr>
                <w:rFonts w:ascii="Times New Roman" w:hAnsi="Times New Roman" w:cs="Times New Roman"/>
                <w:lang w:val="pt-BR"/>
              </w:rPr>
              <w:t xml:space="preserve">- </w:t>
            </w:r>
            <w:r w:rsidR="00801A09" w:rsidRPr="003D354C">
              <w:rPr>
                <w:rFonts w:ascii="Times New Roman" w:hAnsi="Times New Roman" w:cs="Times New Roman"/>
                <w:lang w:val="pt-BR"/>
              </w:rPr>
              <w:t>C</w:t>
            </w:r>
            <w:r w:rsidR="00431239" w:rsidRPr="003D354C">
              <w:rPr>
                <w:rFonts w:ascii="Times New Roman" w:hAnsi="Times New Roman" w:cs="Times New Roman"/>
                <w:lang w:val="pt-BR"/>
              </w:rPr>
              <w:t>ác Ban</w:t>
            </w:r>
            <w:r w:rsidR="003C2595" w:rsidRPr="003D354C">
              <w:rPr>
                <w:rFonts w:ascii="Times New Roman" w:hAnsi="Times New Roman" w:cs="Times New Roman"/>
                <w:lang w:val="pt-BR"/>
              </w:rPr>
              <w:t xml:space="preserve"> CĐCTVN;</w:t>
            </w:r>
          </w:p>
          <w:p w14:paraId="0A1C6E6C" w14:textId="347936AA" w:rsidR="00431239" w:rsidRPr="003D354C" w:rsidRDefault="00D929FC" w:rsidP="00F0798A">
            <w:pPr>
              <w:spacing w:after="0" w:line="240" w:lineRule="auto"/>
              <w:ind w:firstLine="567"/>
              <w:rPr>
                <w:rFonts w:ascii="Times New Roman" w:hAnsi="Times New Roman" w:cs="Times New Roman"/>
              </w:rPr>
            </w:pPr>
            <w:r w:rsidRPr="003D354C">
              <w:rPr>
                <w:rFonts w:ascii="Times New Roman" w:hAnsi="Times New Roman" w:cs="Times New Roman"/>
              </w:rPr>
              <w:t>- Website CĐCTVN;</w:t>
            </w:r>
          </w:p>
          <w:p w14:paraId="43800728" w14:textId="280BE5D1" w:rsidR="00431239" w:rsidRPr="00F73993" w:rsidRDefault="00431239" w:rsidP="00F0798A">
            <w:pPr>
              <w:spacing w:after="0" w:line="240" w:lineRule="auto"/>
              <w:ind w:firstLine="567"/>
              <w:rPr>
                <w:rFonts w:ascii="Times New Roman" w:hAnsi="Times New Roman" w:cs="Times New Roman"/>
                <w:sz w:val="24"/>
                <w:szCs w:val="24"/>
              </w:rPr>
            </w:pPr>
            <w:r w:rsidRPr="003D354C">
              <w:rPr>
                <w:rFonts w:ascii="Times New Roman" w:hAnsi="Times New Roman" w:cs="Times New Roman"/>
              </w:rPr>
              <w:t>- Lưu: V</w:t>
            </w:r>
            <w:r w:rsidR="006570C2" w:rsidRPr="003D354C">
              <w:rPr>
                <w:rFonts w:ascii="Times New Roman" w:hAnsi="Times New Roman" w:cs="Times New Roman"/>
              </w:rPr>
              <w:t>P</w:t>
            </w:r>
            <w:r w:rsidRPr="003D354C">
              <w:rPr>
                <w:rFonts w:ascii="Times New Roman" w:hAnsi="Times New Roman" w:cs="Times New Roman"/>
              </w:rPr>
              <w:t>,</w:t>
            </w:r>
            <w:r w:rsidR="006570C2" w:rsidRPr="003D354C">
              <w:rPr>
                <w:rFonts w:ascii="Times New Roman" w:hAnsi="Times New Roman" w:cs="Times New Roman"/>
              </w:rPr>
              <w:t xml:space="preserve"> TG-</w:t>
            </w:r>
            <w:r w:rsidRPr="003D354C">
              <w:rPr>
                <w:rFonts w:ascii="Times New Roman" w:hAnsi="Times New Roman" w:cs="Times New Roman"/>
              </w:rPr>
              <w:t>NC.</w:t>
            </w:r>
          </w:p>
        </w:tc>
        <w:tc>
          <w:tcPr>
            <w:tcW w:w="4111" w:type="dxa"/>
          </w:tcPr>
          <w:p w14:paraId="219F72A8" w14:textId="77777777" w:rsidR="00ED7FA1" w:rsidRPr="00F73993" w:rsidRDefault="00ED7FA1" w:rsidP="00F0798A">
            <w:pPr>
              <w:spacing w:before="120" w:after="0" w:line="240" w:lineRule="auto"/>
              <w:ind w:firstLine="567"/>
              <w:jc w:val="center"/>
              <w:rPr>
                <w:rFonts w:ascii="Times New Roman" w:hAnsi="Times New Roman" w:cs="Times New Roman"/>
                <w:b/>
                <w:sz w:val="28"/>
                <w:szCs w:val="28"/>
              </w:rPr>
            </w:pPr>
            <w:r w:rsidRPr="00F73993">
              <w:rPr>
                <w:rFonts w:ascii="Times New Roman" w:hAnsi="Times New Roman" w:cs="Times New Roman"/>
                <w:b/>
                <w:sz w:val="28"/>
                <w:szCs w:val="28"/>
              </w:rPr>
              <w:t>TM. BAN THƯỜNG VỤ</w:t>
            </w:r>
          </w:p>
          <w:p w14:paraId="7CFE6ACC" w14:textId="77777777" w:rsidR="00ED7FA1" w:rsidRPr="00F73993" w:rsidRDefault="00ED7FA1" w:rsidP="00F0798A">
            <w:pPr>
              <w:spacing w:after="0" w:line="240" w:lineRule="auto"/>
              <w:ind w:firstLine="567"/>
              <w:jc w:val="center"/>
              <w:rPr>
                <w:rFonts w:ascii="Times New Roman" w:hAnsi="Times New Roman" w:cs="Times New Roman"/>
                <w:sz w:val="28"/>
                <w:szCs w:val="28"/>
              </w:rPr>
            </w:pPr>
            <w:r w:rsidRPr="00F73993">
              <w:rPr>
                <w:rFonts w:ascii="Times New Roman" w:hAnsi="Times New Roman" w:cs="Times New Roman"/>
                <w:b/>
                <w:sz w:val="28"/>
                <w:szCs w:val="28"/>
              </w:rPr>
              <w:t>PHÓ CHỦ TỊCH</w:t>
            </w:r>
          </w:p>
          <w:p w14:paraId="00094DE6" w14:textId="77777777" w:rsidR="00ED7FA1" w:rsidRPr="00F73993" w:rsidRDefault="00ED7FA1" w:rsidP="00F0798A">
            <w:pPr>
              <w:spacing w:before="120" w:after="0" w:line="240" w:lineRule="auto"/>
              <w:ind w:firstLine="567"/>
              <w:jc w:val="center"/>
              <w:rPr>
                <w:rFonts w:ascii="Times New Roman" w:hAnsi="Times New Roman" w:cs="Times New Roman"/>
                <w:sz w:val="28"/>
                <w:szCs w:val="28"/>
              </w:rPr>
            </w:pPr>
          </w:p>
          <w:p w14:paraId="4A8E3FAF" w14:textId="0F7CF1CE" w:rsidR="00A44749" w:rsidRPr="006F5A5B" w:rsidRDefault="006F5A5B" w:rsidP="00F0798A">
            <w:pPr>
              <w:spacing w:before="120" w:after="0" w:line="240" w:lineRule="auto"/>
              <w:ind w:firstLine="567"/>
              <w:jc w:val="center"/>
              <w:rPr>
                <w:rFonts w:ascii="Times New Roman" w:hAnsi="Times New Roman" w:cs="Times New Roman"/>
                <w:i/>
                <w:sz w:val="28"/>
                <w:szCs w:val="28"/>
              </w:rPr>
            </w:pPr>
            <w:bookmarkStart w:id="0" w:name="_GoBack"/>
            <w:r w:rsidRPr="006F5A5B">
              <w:rPr>
                <w:rFonts w:ascii="Times New Roman" w:hAnsi="Times New Roman" w:cs="Times New Roman"/>
                <w:i/>
                <w:sz w:val="28"/>
                <w:szCs w:val="28"/>
              </w:rPr>
              <w:t>(Đã ký)</w:t>
            </w:r>
            <w:bookmarkEnd w:id="0"/>
          </w:p>
          <w:p w14:paraId="562D0D8C" w14:textId="77777777" w:rsidR="006935CA" w:rsidRPr="00F73993" w:rsidRDefault="006935CA" w:rsidP="00F0798A">
            <w:pPr>
              <w:spacing w:before="120" w:after="0" w:line="240" w:lineRule="auto"/>
              <w:ind w:firstLine="567"/>
              <w:jc w:val="center"/>
              <w:rPr>
                <w:rFonts w:ascii="Times New Roman" w:hAnsi="Times New Roman" w:cs="Times New Roman"/>
                <w:sz w:val="28"/>
                <w:szCs w:val="28"/>
              </w:rPr>
            </w:pPr>
          </w:p>
          <w:p w14:paraId="0B5A5138" w14:textId="607CCFCD" w:rsidR="00ED7FA1" w:rsidRPr="00F73993" w:rsidRDefault="003C2595" w:rsidP="00F0798A">
            <w:pPr>
              <w:spacing w:before="120" w:after="0" w:line="240" w:lineRule="auto"/>
              <w:ind w:firstLine="567"/>
              <w:jc w:val="center"/>
              <w:rPr>
                <w:rFonts w:ascii="Times New Roman" w:hAnsi="Times New Roman" w:cs="Times New Roman"/>
                <w:b/>
                <w:sz w:val="28"/>
                <w:szCs w:val="28"/>
              </w:rPr>
            </w:pPr>
            <w:r w:rsidRPr="00F73993">
              <w:rPr>
                <w:rFonts w:ascii="Times New Roman" w:hAnsi="Times New Roman" w:cs="Times New Roman"/>
                <w:b/>
                <w:sz w:val="28"/>
                <w:szCs w:val="28"/>
              </w:rPr>
              <w:t>Lê Thị Đức</w:t>
            </w:r>
          </w:p>
        </w:tc>
      </w:tr>
    </w:tbl>
    <w:p w14:paraId="317ED409" w14:textId="77777777" w:rsidR="00ED5B65" w:rsidRDefault="00ED5B65" w:rsidP="00234CDF">
      <w:pPr>
        <w:spacing w:after="0" w:line="240" w:lineRule="auto"/>
        <w:ind w:firstLine="567"/>
        <w:jc w:val="center"/>
        <w:rPr>
          <w:rFonts w:ascii="Times New Roman" w:hAnsi="Times New Roman" w:cs="Times New Roman"/>
          <w:b/>
          <w:sz w:val="28"/>
          <w:szCs w:val="28"/>
        </w:rPr>
      </w:pPr>
    </w:p>
    <w:p w14:paraId="69993C5A" w14:textId="77777777" w:rsidR="00ED5B65" w:rsidRDefault="00ED5B65" w:rsidP="00234CDF">
      <w:pPr>
        <w:spacing w:after="0" w:line="240" w:lineRule="auto"/>
        <w:ind w:firstLine="567"/>
        <w:jc w:val="center"/>
        <w:rPr>
          <w:rFonts w:ascii="Times New Roman" w:hAnsi="Times New Roman" w:cs="Times New Roman"/>
          <w:b/>
          <w:sz w:val="28"/>
          <w:szCs w:val="28"/>
        </w:rPr>
      </w:pPr>
    </w:p>
    <w:p w14:paraId="6F50A22E" w14:textId="79B05316" w:rsidR="009125BD" w:rsidRPr="00234CDF" w:rsidRDefault="003D354C" w:rsidP="00234CDF">
      <w:pPr>
        <w:spacing w:after="0" w:line="240" w:lineRule="auto"/>
        <w:ind w:firstLine="567"/>
        <w:jc w:val="center"/>
        <w:rPr>
          <w:rFonts w:ascii="Times New Roman" w:hAnsi="Times New Roman" w:cs="Times New Roman"/>
          <w:b/>
          <w:sz w:val="28"/>
          <w:szCs w:val="28"/>
        </w:rPr>
      </w:pPr>
      <w:r w:rsidRPr="00234CDF">
        <w:rPr>
          <w:rFonts w:ascii="Times New Roman" w:hAnsi="Times New Roman" w:cs="Times New Roman"/>
          <w:b/>
          <w:sz w:val="28"/>
          <w:szCs w:val="28"/>
        </w:rPr>
        <w:lastRenderedPageBreak/>
        <w:t>ĐỀ CƯƠNG BÁO CÁO</w:t>
      </w:r>
    </w:p>
    <w:p w14:paraId="12E47FD4" w14:textId="23E7201E" w:rsidR="00E80FB7" w:rsidRPr="00234CDF" w:rsidRDefault="003D354C" w:rsidP="00234CDF">
      <w:pPr>
        <w:spacing w:after="0" w:line="240" w:lineRule="auto"/>
        <w:ind w:firstLine="567"/>
        <w:jc w:val="center"/>
        <w:rPr>
          <w:rFonts w:ascii="Times New Roman" w:hAnsi="Times New Roman" w:cs="Times New Roman"/>
          <w:b/>
          <w:sz w:val="28"/>
          <w:szCs w:val="28"/>
        </w:rPr>
      </w:pPr>
      <w:r w:rsidRPr="00234CDF">
        <w:rPr>
          <w:rFonts w:ascii="Times New Roman" w:hAnsi="Times New Roman" w:cs="Times New Roman"/>
          <w:b/>
          <w:sz w:val="28"/>
          <w:szCs w:val="28"/>
        </w:rPr>
        <w:t>Sơ kết 5 năm thực hiện Nghị quyết số 12b/NQ-BC</w:t>
      </w:r>
      <w:r w:rsidR="00E8732C" w:rsidRPr="00234CDF">
        <w:rPr>
          <w:rFonts w:ascii="Times New Roman" w:hAnsi="Times New Roman" w:cs="Times New Roman"/>
          <w:b/>
          <w:sz w:val="28"/>
          <w:szCs w:val="28"/>
        </w:rPr>
        <w:t>H</w:t>
      </w:r>
      <w:r w:rsidRPr="00234CDF">
        <w:rPr>
          <w:rFonts w:ascii="Times New Roman" w:hAnsi="Times New Roman" w:cs="Times New Roman"/>
          <w:b/>
          <w:sz w:val="28"/>
          <w:szCs w:val="28"/>
        </w:rPr>
        <w:t xml:space="preserve"> ngày 12/7/2017 của Đoàn Chủ tịch Tổng Liên đoàn Lao động Việt Nam (khóa XI)</w:t>
      </w:r>
    </w:p>
    <w:p w14:paraId="686EB205" w14:textId="630891C0" w:rsidR="003D354C" w:rsidRPr="00234CDF" w:rsidRDefault="003D354C" w:rsidP="00234CDF">
      <w:pPr>
        <w:spacing w:after="0" w:line="240" w:lineRule="auto"/>
        <w:ind w:firstLine="567"/>
        <w:jc w:val="center"/>
        <w:rPr>
          <w:rFonts w:ascii="Times New Roman" w:hAnsi="Times New Roman" w:cs="Times New Roman"/>
          <w:b/>
          <w:sz w:val="28"/>
          <w:szCs w:val="28"/>
        </w:rPr>
      </w:pPr>
      <w:r w:rsidRPr="00234CDF">
        <w:rPr>
          <w:rFonts w:ascii="Times New Roman" w:hAnsi="Times New Roman" w:cs="Times New Roman"/>
          <w:b/>
          <w:sz w:val="28"/>
          <w:szCs w:val="28"/>
        </w:rPr>
        <w:t>về Ban Nữ công quần chúng doanh nghiệp ngoài khu vực Nhà nướ</w:t>
      </w:r>
      <w:r w:rsidR="0023525E" w:rsidRPr="00234CDF">
        <w:rPr>
          <w:rFonts w:ascii="Times New Roman" w:hAnsi="Times New Roman" w:cs="Times New Roman"/>
          <w:b/>
          <w:sz w:val="28"/>
          <w:szCs w:val="28"/>
        </w:rPr>
        <w:t>c</w:t>
      </w:r>
    </w:p>
    <w:p w14:paraId="1A4E9797" w14:textId="77777777" w:rsidR="00234CDF" w:rsidRDefault="00234CDF" w:rsidP="00234CDF">
      <w:pPr>
        <w:spacing w:before="120" w:after="0" w:line="240" w:lineRule="auto"/>
        <w:ind w:firstLine="567"/>
        <w:jc w:val="both"/>
        <w:rPr>
          <w:rFonts w:ascii="Times New Roman" w:hAnsi="Times New Roman" w:cs="Times New Roman"/>
          <w:b/>
          <w:sz w:val="28"/>
          <w:szCs w:val="28"/>
        </w:rPr>
      </w:pPr>
    </w:p>
    <w:p w14:paraId="036AC19D" w14:textId="6BA2E304" w:rsidR="009125BD" w:rsidRPr="00234CDF" w:rsidRDefault="00E80FB7" w:rsidP="00234CDF">
      <w:pPr>
        <w:spacing w:before="120" w:after="0" w:line="240" w:lineRule="auto"/>
        <w:ind w:firstLine="567"/>
        <w:jc w:val="center"/>
        <w:rPr>
          <w:rFonts w:ascii="Times New Roman" w:hAnsi="Times New Roman" w:cs="Times New Roman"/>
          <w:b/>
          <w:sz w:val="28"/>
          <w:szCs w:val="28"/>
        </w:rPr>
      </w:pPr>
      <w:r w:rsidRPr="00234CDF">
        <w:rPr>
          <w:rFonts w:ascii="Times New Roman" w:hAnsi="Times New Roman" w:cs="Times New Roman"/>
          <w:b/>
          <w:sz w:val="28"/>
          <w:szCs w:val="28"/>
        </w:rPr>
        <w:t>Phần thứ nhất</w:t>
      </w:r>
    </w:p>
    <w:p w14:paraId="5ACC5342" w14:textId="11FD94C0" w:rsidR="00E80FB7" w:rsidRPr="00234CDF" w:rsidRDefault="00E80FB7" w:rsidP="00234CDF">
      <w:pPr>
        <w:spacing w:before="120" w:after="0" w:line="240" w:lineRule="auto"/>
        <w:ind w:firstLine="567"/>
        <w:jc w:val="center"/>
        <w:rPr>
          <w:rFonts w:ascii="Times New Roman" w:hAnsi="Times New Roman" w:cs="Times New Roman"/>
          <w:b/>
          <w:sz w:val="28"/>
          <w:szCs w:val="28"/>
        </w:rPr>
      </w:pPr>
      <w:r w:rsidRPr="00234CDF">
        <w:rPr>
          <w:rFonts w:ascii="Times New Roman" w:hAnsi="Times New Roman" w:cs="Times New Roman"/>
          <w:b/>
          <w:sz w:val="28"/>
          <w:szCs w:val="28"/>
        </w:rPr>
        <w:t>KẾT QUẢ TRIỂN KHAI THỰC HIỆN NGHỊ QUYẾT 12b/NQ-BCH</w:t>
      </w:r>
    </w:p>
    <w:p w14:paraId="62EBFAB3" w14:textId="77777777" w:rsidR="00E80FB7" w:rsidRPr="00234CDF" w:rsidRDefault="00E80FB7" w:rsidP="00234CDF">
      <w:pPr>
        <w:spacing w:before="120" w:after="0" w:line="240" w:lineRule="auto"/>
        <w:ind w:firstLine="567"/>
        <w:jc w:val="both"/>
        <w:rPr>
          <w:rFonts w:ascii="Times New Roman" w:hAnsi="Times New Roman" w:cs="Times New Roman"/>
          <w:sz w:val="28"/>
          <w:szCs w:val="28"/>
        </w:rPr>
      </w:pPr>
    </w:p>
    <w:p w14:paraId="4840368F" w14:textId="1C657F27" w:rsidR="00E80FB7" w:rsidRPr="00234CDF" w:rsidRDefault="00E80FB7" w:rsidP="00234CDF">
      <w:pPr>
        <w:spacing w:before="120" w:after="0" w:line="240" w:lineRule="auto"/>
        <w:ind w:firstLine="567"/>
        <w:jc w:val="both"/>
        <w:rPr>
          <w:rFonts w:ascii="Times New Roman" w:hAnsi="Times New Roman" w:cs="Times New Roman"/>
          <w:b/>
          <w:sz w:val="28"/>
          <w:szCs w:val="28"/>
        </w:rPr>
      </w:pPr>
      <w:r w:rsidRPr="00234CDF">
        <w:rPr>
          <w:rFonts w:ascii="Times New Roman" w:hAnsi="Times New Roman" w:cs="Times New Roman"/>
          <w:b/>
          <w:sz w:val="28"/>
          <w:szCs w:val="28"/>
        </w:rPr>
        <w:t>I. ĐẶC ĐIỂM, TÌNH HÌNH CHUNG</w:t>
      </w:r>
    </w:p>
    <w:p w14:paraId="744529E7" w14:textId="2DE936C0" w:rsidR="00E80FB7" w:rsidRPr="00234CDF" w:rsidRDefault="00E80FB7" w:rsidP="00234CDF">
      <w:pPr>
        <w:spacing w:before="120" w:after="0" w:line="240" w:lineRule="auto"/>
        <w:ind w:firstLine="567"/>
        <w:jc w:val="both"/>
        <w:rPr>
          <w:rFonts w:ascii="Times New Roman" w:hAnsi="Times New Roman" w:cs="Times New Roman"/>
          <w:sz w:val="28"/>
          <w:szCs w:val="28"/>
        </w:rPr>
      </w:pPr>
      <w:r w:rsidRPr="00234CDF">
        <w:rPr>
          <w:rFonts w:ascii="Times New Roman" w:hAnsi="Times New Roman" w:cs="Times New Roman"/>
          <w:sz w:val="28"/>
          <w:szCs w:val="28"/>
        </w:rPr>
        <w:t>1. Số nữ CNVCLĐ/ Tổng số CNVCLĐ</w:t>
      </w:r>
    </w:p>
    <w:p w14:paraId="7CCBB4EF" w14:textId="1A5F8EFE" w:rsidR="00E80FB7" w:rsidRPr="00234CDF" w:rsidRDefault="00E80FB7" w:rsidP="00234CDF">
      <w:pPr>
        <w:spacing w:before="120" w:after="0" w:line="240" w:lineRule="auto"/>
        <w:ind w:firstLine="567"/>
        <w:jc w:val="both"/>
        <w:rPr>
          <w:rFonts w:ascii="Times New Roman" w:hAnsi="Times New Roman" w:cs="Times New Roman"/>
          <w:sz w:val="28"/>
          <w:szCs w:val="28"/>
        </w:rPr>
      </w:pPr>
      <w:r w:rsidRPr="00234CDF">
        <w:rPr>
          <w:rFonts w:ascii="Times New Roman" w:hAnsi="Times New Roman" w:cs="Times New Roman"/>
          <w:sz w:val="28"/>
          <w:szCs w:val="28"/>
        </w:rPr>
        <w:t>2. Tình hình đời sống, việc làm, thu nhập bình quân; trình độ văn hóa, học tập nâng cao nghiệp vụ chuyên môn, tay nghề của nữ CNVCLĐ.</w:t>
      </w:r>
    </w:p>
    <w:p w14:paraId="173757EA" w14:textId="28493799" w:rsidR="00E80FB7" w:rsidRDefault="002D2979"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3</w:t>
      </w:r>
      <w:r w:rsidR="00E80FB7" w:rsidRPr="00234CDF">
        <w:rPr>
          <w:rFonts w:ascii="Times New Roman" w:hAnsi="Times New Roman" w:cs="Times New Roman"/>
          <w:spacing w:val="-2"/>
          <w:sz w:val="28"/>
          <w:szCs w:val="28"/>
        </w:rPr>
        <w:t>. Thuận lợi, khó khăn trong việc triển khai thực hiện Nghị quyết 12b/NQ-BCH.</w:t>
      </w:r>
    </w:p>
    <w:p w14:paraId="16583898"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II. KẾT QUẢ THỰC HIỆN NGHỊ QUYẾT</w:t>
      </w:r>
    </w:p>
    <w:p w14:paraId="517FE87F"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1. Công tác chỉ đạo triển khai Nghị quyết</w:t>
      </w:r>
    </w:p>
    <w:p w14:paraId="330742B4"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Các văn bản chỉ đạo, hướng dẫn triển khai Nghị quyết 12b/NQ-BCH ngày 12/7/2017.</w:t>
      </w:r>
    </w:p>
    <w:p w14:paraId="3896C2D1"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Vai trò của ban nữ công, các cấp công đoàn, cấp ủy Đảng (nếu có) đối với công đoàn cùng cấp trong quá trình triển khai thực hiện.</w:t>
      </w:r>
    </w:p>
    <w:p w14:paraId="0ABC9416"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Sự phối hợp, cách thực triển khai thực hiện mục tiêu, chỉ tiêu phù hợp với đặc điểm của địa phương, đơn vị.</w:t>
      </w:r>
    </w:p>
    <w:p w14:paraId="7F89C064"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2. Công tác tuyên truyền nâng cao nhận thức, trách nhiệm của Ban Chấp hành công đoàn doanh nghiệp ngoài khu vực Nhà nước</w:t>
      </w:r>
    </w:p>
    <w:p w14:paraId="62A6C991"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Nội dung, hình thức tuyên truyền thực hiện Nghị quyết trong công đoàn các cấp, đặc biệt tại cấp công đoàn doanh nghiệp ngoài khu vực Nhà nước.</w:t>
      </w:r>
    </w:p>
    <w:p w14:paraId="338FA8A7"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Hiệu quả của các hình thức tuyên truyền Nghị quyết trong quá trình triển khai thực hiện.</w:t>
      </w:r>
    </w:p>
    <w:p w14:paraId="2945D481"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Kinh phí hàng năm cho các hoạt động của ban nữ công quần chúng, tập huấn, đào tạo, bồi dưỡng về nghiệp vụ, kỹ năng công tác nữ công.</w:t>
      </w:r>
    </w:p>
    <w:p w14:paraId="76F6176D"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 xml:space="preserve">3. Thực hiện các mục tiêu, chỉ tiêu Nghị quyết 12b/NQ-BCH; công tác thành lập, kiện toàn ban nữ công quần chúng theo Điều lệ Công đoàn Việt Nam trong các doanh nghiệp ngoài khu vực Nhà nước. </w:t>
      </w:r>
    </w:p>
    <w:p w14:paraId="59EDA423"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Tình hình thành lập, tổ chức của ban nữ công quần chúng theo Điều lệ Công đoàn Việt Nam trong các doanh nghiệp ngoài khu vực Nhà nước.</w:t>
      </w:r>
    </w:p>
    <w:p w14:paraId="0CBEB027"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Công tác bố trí cán bộ ban nữ công quần chúng, thực hiện kiện toàn ban nữ công quần chúng khi có thay đổi về nhân sự, tổ chức; giải thể ban nữ công quần chúng.</w:t>
      </w:r>
    </w:p>
    <w:p w14:paraId="0A788F0E"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lastRenderedPageBreak/>
        <w:t>-</w:t>
      </w:r>
      <w:r w:rsidRPr="00234CDF">
        <w:rPr>
          <w:rFonts w:ascii="Times New Roman" w:hAnsi="Times New Roman" w:cs="Times New Roman"/>
          <w:spacing w:val="-2"/>
          <w:sz w:val="28"/>
          <w:szCs w:val="28"/>
        </w:rPr>
        <w:tab/>
        <w:t>Hiệu quả trong công tác thành lập, tổ chức, kiện toàn ban nữ công quần chúng doanh nghiệp ngoài khu vực nhà nước.</w:t>
      </w:r>
    </w:p>
    <w:p w14:paraId="4E14B91E"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Kết quả thực hiện các mục tiêu, chỉ tiêu của Nghị quyết 12b/NQ-BCH đề ra.</w:t>
      </w:r>
    </w:p>
    <w:p w14:paraId="0C0E941C"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4. Tổ chức các hoạt động của ban nữ công quần chúng doanh nghiệp ngoài khu vực Nhà nước</w:t>
      </w:r>
    </w:p>
    <w:p w14:paraId="2654B257"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Tuyên truyền đường lối, chủ trương của Đảng, chính sách, pháp luật của Nhà nước; tuyên truyền nâng cao nhận thức về công tác giới và bình đẳng giới; xây dựng gia đình no ấm, bình đẳng, tiến bộ, hạnh phúc; tuyên truyền cho lao động nữ học tập nâng cao trình độ học vấn, chuyên môn nghiệp vụ, tay nghề.</w:t>
      </w:r>
    </w:p>
    <w:p w14:paraId="1A4A87FA"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Đại diện, bảo vệ quyền, lợi ích hợp pháp, chính đáng và chăm lo đời sống vật chất, tinh thần của nữ CNVCLĐ; quan tâm công tác bình đẳng giới, dân số, gia đình trẻ em và tổ chức các phong trào thi đua trong nữ CNVCLĐ.</w:t>
      </w:r>
    </w:p>
    <w:p w14:paraId="384F4987" w14:textId="701F10CF"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 xml:space="preserve">Tham mưu </w:t>
      </w:r>
      <w:r w:rsidR="00C62C18">
        <w:rPr>
          <w:rFonts w:ascii="Times New Roman" w:hAnsi="Times New Roman" w:cs="Times New Roman"/>
          <w:spacing w:val="-2"/>
          <w:sz w:val="28"/>
          <w:szCs w:val="28"/>
        </w:rPr>
        <w:t>Ban chấp hành</w:t>
      </w:r>
      <w:r w:rsidRPr="00234CDF">
        <w:rPr>
          <w:rFonts w:ascii="Times New Roman" w:hAnsi="Times New Roman" w:cs="Times New Roman"/>
          <w:spacing w:val="-2"/>
          <w:sz w:val="28"/>
          <w:szCs w:val="28"/>
        </w:rPr>
        <w:t xml:space="preserve"> công đoàn đề xuất nữ cán bộ, CNVCLĐ cử đi đào tạo, bồi dưỡng nâng cao trình độ học vấn, chuyên môn, nghiệp vụ; tham gia với chuyên môn, cấp ủy trong công tác quy hoạch cán bộ, phát hiện, bồi dưỡng và bố trí sử dụng cán bộ nữ.</w:t>
      </w:r>
    </w:p>
    <w:p w14:paraId="54C4935D"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Việc sáng tạo, đổi mới và xây dựng các mô hình hoạt động của ban nữ công quần chúng.</w:t>
      </w:r>
    </w:p>
    <w:p w14:paraId="14563007"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III. ĐÁNH GIÁ CHUNG</w:t>
      </w:r>
    </w:p>
    <w:p w14:paraId="497D3CD5"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1. Những ưu điểm, tồn tại, hạn chế</w:t>
      </w:r>
    </w:p>
    <w:p w14:paraId="64938B5F"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Về công tác chỉ đạo triển khai Nghị quyết</w:t>
      </w:r>
    </w:p>
    <w:p w14:paraId="0B56AD1B"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Về công tác tuyên truyền nâng cao nhận thức, trách nhiệm của Ban Chấp hành công đoàn doanh nghiệp ngoài khu vực Nhà nước.</w:t>
      </w:r>
    </w:p>
    <w:p w14:paraId="173BA660"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Về thực hiện các chỉ tiêu Nghị quyết 12b/NQ-TLĐ; công tác thành lập, kiện toàn ban nữ công quần chúng doanh nghiệp ngoài khu vực Nhà nước.</w:t>
      </w:r>
    </w:p>
    <w:p w14:paraId="666A61E0"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Về tổ chức các hoạt động của ban nữ công quần chúng doanh nghiệp ngoài khu vực nhà nước.</w:t>
      </w:r>
    </w:p>
    <w:p w14:paraId="1A39C6A3"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2. Nguyên nhân của tồn tại, hạn chế</w:t>
      </w:r>
    </w:p>
    <w:p w14:paraId="35862326"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Nguyên nhân chủ quan</w:t>
      </w:r>
    </w:p>
    <w:p w14:paraId="75FF2AAA"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w:t>
      </w:r>
      <w:r w:rsidRPr="00234CDF">
        <w:rPr>
          <w:rFonts w:ascii="Times New Roman" w:hAnsi="Times New Roman" w:cs="Times New Roman"/>
          <w:spacing w:val="-2"/>
          <w:sz w:val="28"/>
          <w:szCs w:val="28"/>
        </w:rPr>
        <w:tab/>
        <w:t>Nguyên nhân khách quan</w:t>
      </w:r>
    </w:p>
    <w:p w14:paraId="5914AEFF"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IV. BÀI HỌC KINH NGHIỆM</w:t>
      </w:r>
    </w:p>
    <w:p w14:paraId="098A5491" w14:textId="77777777" w:rsidR="00234CDF" w:rsidRPr="00234CDF" w:rsidRDefault="00234CDF" w:rsidP="00234CDF">
      <w:pPr>
        <w:spacing w:before="120" w:after="0" w:line="240" w:lineRule="auto"/>
        <w:ind w:firstLine="567"/>
        <w:jc w:val="both"/>
        <w:rPr>
          <w:rFonts w:ascii="Times New Roman" w:hAnsi="Times New Roman" w:cs="Times New Roman"/>
          <w:b/>
          <w:spacing w:val="-2"/>
          <w:sz w:val="28"/>
          <w:szCs w:val="28"/>
        </w:rPr>
      </w:pPr>
      <w:r w:rsidRPr="00234CDF">
        <w:rPr>
          <w:rFonts w:ascii="Times New Roman" w:hAnsi="Times New Roman" w:cs="Times New Roman"/>
          <w:b/>
          <w:spacing w:val="-2"/>
          <w:sz w:val="28"/>
          <w:szCs w:val="28"/>
        </w:rPr>
        <w:t>V. KIẾN NGHỊ, ĐỀ XUẤT</w:t>
      </w:r>
    </w:p>
    <w:p w14:paraId="1ADAEFAE" w14:textId="77777777"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 Với Tổng Liên đoàn Lao động Việt Nam</w:t>
      </w:r>
    </w:p>
    <w:p w14:paraId="3D2EB504" w14:textId="5C29B81B" w:rsidR="00234CDF" w:rsidRPr="00234CDF" w:rsidRDefault="00234CDF" w:rsidP="00234CDF">
      <w:pPr>
        <w:spacing w:before="120" w:after="0" w:line="240" w:lineRule="auto"/>
        <w:ind w:firstLine="567"/>
        <w:jc w:val="both"/>
        <w:rPr>
          <w:rFonts w:ascii="Times New Roman" w:hAnsi="Times New Roman" w:cs="Times New Roman"/>
          <w:spacing w:val="-2"/>
          <w:sz w:val="28"/>
          <w:szCs w:val="28"/>
        </w:rPr>
      </w:pPr>
      <w:r w:rsidRPr="00234CDF">
        <w:rPr>
          <w:rFonts w:ascii="Times New Roman" w:hAnsi="Times New Roman" w:cs="Times New Roman"/>
          <w:spacing w:val="-2"/>
          <w:sz w:val="28"/>
          <w:szCs w:val="28"/>
        </w:rPr>
        <w:t>- Với Công đoàn Công Thương Việt Nam</w:t>
      </w:r>
    </w:p>
    <w:p w14:paraId="774165D7" w14:textId="77777777" w:rsidR="00EE5DA6" w:rsidRDefault="00EE5DA6" w:rsidP="00234CDF">
      <w:pPr>
        <w:spacing w:before="120" w:after="0" w:line="240" w:lineRule="auto"/>
        <w:ind w:firstLine="567"/>
        <w:jc w:val="center"/>
        <w:rPr>
          <w:rFonts w:ascii="Times New Roman" w:hAnsi="Times New Roman" w:cs="Times New Roman"/>
          <w:b/>
          <w:sz w:val="28"/>
          <w:szCs w:val="28"/>
        </w:rPr>
      </w:pPr>
    </w:p>
    <w:p w14:paraId="22ECE08B" w14:textId="77777777" w:rsidR="00EE5DA6" w:rsidRDefault="00EE5DA6" w:rsidP="00234CDF">
      <w:pPr>
        <w:spacing w:before="120" w:after="0" w:line="240" w:lineRule="auto"/>
        <w:ind w:firstLine="567"/>
        <w:jc w:val="center"/>
        <w:rPr>
          <w:rFonts w:ascii="Times New Roman" w:hAnsi="Times New Roman" w:cs="Times New Roman"/>
          <w:b/>
          <w:sz w:val="28"/>
          <w:szCs w:val="28"/>
        </w:rPr>
      </w:pPr>
    </w:p>
    <w:p w14:paraId="746EFCA6" w14:textId="77777777" w:rsidR="00EE5DA6" w:rsidRDefault="00EE5DA6" w:rsidP="00234CDF">
      <w:pPr>
        <w:spacing w:before="120" w:after="0" w:line="240" w:lineRule="auto"/>
        <w:ind w:firstLine="567"/>
        <w:jc w:val="center"/>
        <w:rPr>
          <w:rFonts w:ascii="Times New Roman" w:hAnsi="Times New Roman" w:cs="Times New Roman"/>
          <w:b/>
          <w:sz w:val="28"/>
          <w:szCs w:val="28"/>
        </w:rPr>
      </w:pPr>
    </w:p>
    <w:p w14:paraId="52A554C9" w14:textId="31E1B867" w:rsidR="002A25A1" w:rsidRPr="00234CDF" w:rsidRDefault="002A25A1" w:rsidP="00234CDF">
      <w:pPr>
        <w:spacing w:before="120" w:after="0" w:line="240" w:lineRule="auto"/>
        <w:ind w:firstLine="567"/>
        <w:jc w:val="center"/>
        <w:rPr>
          <w:rFonts w:ascii="Times New Roman" w:hAnsi="Times New Roman" w:cs="Times New Roman"/>
          <w:b/>
          <w:sz w:val="28"/>
          <w:szCs w:val="28"/>
        </w:rPr>
      </w:pPr>
      <w:r w:rsidRPr="00234CDF">
        <w:rPr>
          <w:rFonts w:ascii="Times New Roman" w:hAnsi="Times New Roman" w:cs="Times New Roman"/>
          <w:b/>
          <w:sz w:val="28"/>
          <w:szCs w:val="28"/>
        </w:rPr>
        <w:lastRenderedPageBreak/>
        <w:t xml:space="preserve">Phần thứ </w:t>
      </w:r>
      <w:r w:rsidR="00234CDF">
        <w:rPr>
          <w:rFonts w:ascii="Times New Roman" w:hAnsi="Times New Roman" w:cs="Times New Roman"/>
          <w:b/>
          <w:sz w:val="28"/>
          <w:szCs w:val="28"/>
        </w:rPr>
        <w:t>h</w:t>
      </w:r>
      <w:r w:rsidRPr="00234CDF">
        <w:rPr>
          <w:rFonts w:ascii="Times New Roman" w:hAnsi="Times New Roman" w:cs="Times New Roman"/>
          <w:b/>
          <w:sz w:val="28"/>
          <w:szCs w:val="28"/>
        </w:rPr>
        <w:t>ai</w:t>
      </w:r>
    </w:p>
    <w:p w14:paraId="7A7B096F" w14:textId="35DAB6DD" w:rsidR="002A25A1" w:rsidRPr="00234CDF" w:rsidRDefault="002A25A1" w:rsidP="00234CDF">
      <w:pPr>
        <w:spacing w:before="120" w:after="0" w:line="240" w:lineRule="auto"/>
        <w:ind w:firstLine="567"/>
        <w:jc w:val="center"/>
        <w:rPr>
          <w:rFonts w:ascii="Times New Roman" w:hAnsi="Times New Roman" w:cs="Times New Roman"/>
          <w:b/>
          <w:sz w:val="28"/>
          <w:szCs w:val="28"/>
        </w:rPr>
      </w:pPr>
      <w:r w:rsidRPr="00234CDF">
        <w:rPr>
          <w:rFonts w:ascii="Times New Roman" w:hAnsi="Times New Roman" w:cs="Times New Roman"/>
          <w:b/>
          <w:sz w:val="28"/>
          <w:szCs w:val="28"/>
        </w:rPr>
        <w:t>NHIỆM VỤ TRỌNG TÂM THỜI GIAN TỚI</w:t>
      </w:r>
    </w:p>
    <w:p w14:paraId="71C630C5" w14:textId="75DCAE59" w:rsidR="00F0798A" w:rsidRPr="00234CDF" w:rsidRDefault="00F0798A" w:rsidP="00234CDF">
      <w:pPr>
        <w:spacing w:before="120" w:after="0" w:line="240" w:lineRule="auto"/>
        <w:ind w:firstLine="567"/>
        <w:jc w:val="both"/>
        <w:rPr>
          <w:rFonts w:ascii="Times New Roman" w:hAnsi="Times New Roman" w:cs="Times New Roman"/>
          <w:sz w:val="28"/>
          <w:szCs w:val="28"/>
        </w:rPr>
      </w:pPr>
      <w:r w:rsidRPr="00234CDF">
        <w:rPr>
          <w:rFonts w:ascii="Times New Roman" w:hAnsi="Times New Roman" w:cs="Times New Roman"/>
          <w:sz w:val="28"/>
          <w:szCs w:val="28"/>
        </w:rPr>
        <w:t>Căn cứ tình hình thực ti</w:t>
      </w:r>
      <w:r w:rsidR="00EE5DA6">
        <w:rPr>
          <w:rFonts w:ascii="Times New Roman" w:hAnsi="Times New Roman" w:cs="Times New Roman"/>
          <w:sz w:val="28"/>
          <w:szCs w:val="28"/>
        </w:rPr>
        <w:t>ễ</w:t>
      </w:r>
      <w:r w:rsidRPr="00234CDF">
        <w:rPr>
          <w:rFonts w:ascii="Times New Roman" w:hAnsi="Times New Roman" w:cs="Times New Roman"/>
          <w:sz w:val="28"/>
          <w:szCs w:val="28"/>
        </w:rPr>
        <w:t>n, bài học kinh nghiệm đã rút ra qua việc s</w:t>
      </w:r>
      <w:r w:rsidR="00234CDF">
        <w:rPr>
          <w:rFonts w:ascii="Times New Roman" w:hAnsi="Times New Roman" w:cs="Times New Roman"/>
          <w:sz w:val="28"/>
          <w:szCs w:val="28"/>
        </w:rPr>
        <w:t>ơ</w:t>
      </w:r>
      <w:r w:rsidRPr="00234CDF">
        <w:rPr>
          <w:rFonts w:ascii="Times New Roman" w:hAnsi="Times New Roman" w:cs="Times New Roman"/>
          <w:sz w:val="28"/>
          <w:szCs w:val="28"/>
        </w:rPr>
        <w:t xml:space="preserve"> kết 5 năm thực hiện Nghị quyết 12b/NQ-BCH đề ra nhiệm vụ trọng tâm trong thời gian tới, tập trung vào các nội dung sau:</w:t>
      </w:r>
    </w:p>
    <w:p w14:paraId="5816F889" w14:textId="62C5B529" w:rsidR="009125BD" w:rsidRPr="00234CDF" w:rsidRDefault="00234CDF" w:rsidP="00234CDF">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0798A" w:rsidRPr="00234CDF">
        <w:rPr>
          <w:rFonts w:ascii="Times New Roman" w:hAnsi="Times New Roman" w:cs="Times New Roman"/>
          <w:sz w:val="28"/>
          <w:szCs w:val="28"/>
        </w:rPr>
        <w:t>Tiếp tục nâng cao nhận thức, trách nhiệm của ban chấp hành công đoàn doanh nghiệp ngoài khu vực nhà nước, nhất là người đứng đầu tr</w:t>
      </w:r>
      <w:r>
        <w:rPr>
          <w:rFonts w:ascii="Times New Roman" w:hAnsi="Times New Roman" w:cs="Times New Roman"/>
          <w:sz w:val="28"/>
          <w:szCs w:val="28"/>
        </w:rPr>
        <w:t>o</w:t>
      </w:r>
      <w:r w:rsidR="00F0798A" w:rsidRPr="00234CDF">
        <w:rPr>
          <w:rFonts w:ascii="Times New Roman" w:hAnsi="Times New Roman" w:cs="Times New Roman"/>
          <w:sz w:val="28"/>
          <w:szCs w:val="28"/>
        </w:rPr>
        <w:t>ng chỉ đạo hoạt động của ban nữ công quần chúng.</w:t>
      </w:r>
    </w:p>
    <w:p w14:paraId="41A70833" w14:textId="243D00B2" w:rsidR="00F0798A" w:rsidRPr="00234CDF" w:rsidRDefault="00234CDF" w:rsidP="00234CDF">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0798A" w:rsidRPr="00234CDF">
        <w:rPr>
          <w:rFonts w:ascii="Times New Roman" w:hAnsi="Times New Roman" w:cs="Times New Roman"/>
          <w:sz w:val="28"/>
          <w:szCs w:val="28"/>
        </w:rPr>
        <w:t>Thúc đẩy thành lập, kiện toàn ban nữ công quần chúng doanh nghiệp ngoài khu vực nhà nướ</w:t>
      </w:r>
      <w:r w:rsidR="0051515A">
        <w:rPr>
          <w:rFonts w:ascii="Times New Roman" w:hAnsi="Times New Roman" w:cs="Times New Roman"/>
          <w:sz w:val="28"/>
          <w:szCs w:val="28"/>
        </w:rPr>
        <w:t>c theo ti</w:t>
      </w:r>
      <w:r w:rsidR="00F0798A" w:rsidRPr="00234CDF">
        <w:rPr>
          <w:rFonts w:ascii="Times New Roman" w:hAnsi="Times New Roman" w:cs="Times New Roman"/>
          <w:sz w:val="28"/>
          <w:szCs w:val="28"/>
        </w:rPr>
        <w:t>nh thần Nghị quyết 12b/NQ-BCH.</w:t>
      </w:r>
    </w:p>
    <w:p w14:paraId="448304BA" w14:textId="71858BF9" w:rsidR="00F0798A" w:rsidRPr="00234CDF" w:rsidRDefault="00234CDF" w:rsidP="00234CDF">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0798A" w:rsidRPr="00234CDF">
        <w:rPr>
          <w:rFonts w:ascii="Times New Roman" w:hAnsi="Times New Roman" w:cs="Times New Roman"/>
          <w:sz w:val="28"/>
          <w:szCs w:val="28"/>
        </w:rPr>
        <w:t>Xây dựng đội ngũ cán bộ nữ công, nâng cao chất lượng hoạt động ban Nữ công công đoàn các cấp, đặc biệt nâng cao chất lượng hoạt động của ban nữ công quần chúng doanh nghiệp ngoài khu vực nhà nước.</w:t>
      </w:r>
    </w:p>
    <w:p w14:paraId="06410600" w14:textId="0B561FB3" w:rsidR="00F0798A" w:rsidRPr="00234CDF" w:rsidRDefault="00234CDF" w:rsidP="00234CDF">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0798A" w:rsidRPr="00234CDF">
        <w:rPr>
          <w:rFonts w:ascii="Times New Roman" w:hAnsi="Times New Roman" w:cs="Times New Roman"/>
          <w:sz w:val="28"/>
          <w:szCs w:val="28"/>
        </w:rPr>
        <w:t>Tập trung tham gia kiểm tra, giám sát thành lập, kiện toàn ban nữ công quần chúng doanh nghiệp ngoài khu vực nhà nước; thực hiện các quyền của lao động nữ; công tác chăm lo, bảo vệ quyền và lợi ích hợp pháp, chính đáng của nữ CNVCLĐ.</w:t>
      </w:r>
    </w:p>
    <w:p w14:paraId="335CF2ED" w14:textId="5CD4D48C" w:rsidR="00F0798A" w:rsidRPr="00234CDF" w:rsidRDefault="00234CDF" w:rsidP="00234CDF">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F0798A" w:rsidRPr="00234CDF">
        <w:rPr>
          <w:rFonts w:ascii="Times New Roman" w:hAnsi="Times New Roman" w:cs="Times New Roman"/>
          <w:sz w:val="28"/>
          <w:szCs w:val="28"/>
        </w:rPr>
        <w:t>Tăng cường trách nhiệm tham mưu của ban chấp hành cùng cấp trong công tác tổ chức hoạt động của ban nữ công quần chúng doanh nghiệp ngoài khu vực nhà nước.</w:t>
      </w:r>
    </w:p>
    <w:p w14:paraId="2B4E4730" w14:textId="5F98C144" w:rsidR="00F0798A" w:rsidRPr="00234CDF" w:rsidRDefault="00F0798A" w:rsidP="00234CDF">
      <w:pPr>
        <w:spacing w:before="120" w:after="0" w:line="240" w:lineRule="auto"/>
        <w:ind w:firstLine="567"/>
        <w:rPr>
          <w:rFonts w:ascii="Times New Roman" w:hAnsi="Times New Roman" w:cs="Times New Roman"/>
          <w:b/>
          <w:sz w:val="28"/>
          <w:szCs w:val="28"/>
        </w:rPr>
      </w:pPr>
      <w:r w:rsidRPr="00234CDF">
        <w:rPr>
          <w:rFonts w:ascii="Times New Roman" w:hAnsi="Times New Roman" w:cs="Times New Roman"/>
          <w:b/>
          <w:sz w:val="28"/>
          <w:szCs w:val="28"/>
        </w:rPr>
        <w:t>III. MỘT SỐ GIẢI PHÁP CHÍNH</w:t>
      </w:r>
    </w:p>
    <w:p w14:paraId="1A0C294A" w14:textId="338E03FA" w:rsidR="00F0798A" w:rsidRPr="00234CDF" w:rsidRDefault="00F0798A" w:rsidP="00234CDF">
      <w:pPr>
        <w:spacing w:before="120" w:after="0" w:line="240" w:lineRule="auto"/>
        <w:ind w:firstLine="567"/>
        <w:jc w:val="both"/>
        <w:rPr>
          <w:rFonts w:ascii="Times New Roman" w:hAnsi="Times New Roman" w:cs="Times New Roman"/>
          <w:sz w:val="28"/>
          <w:szCs w:val="28"/>
        </w:rPr>
      </w:pPr>
      <w:r w:rsidRPr="00234CDF">
        <w:rPr>
          <w:rFonts w:ascii="Times New Roman" w:hAnsi="Times New Roman" w:cs="Times New Roman"/>
          <w:sz w:val="28"/>
          <w:szCs w:val="28"/>
        </w:rPr>
        <w:t>Nêu một số giải pháp chính nhằm thực hiện 05 nhiệm vụ trọng tâm đã nêu tại mục II.</w:t>
      </w:r>
    </w:p>
    <w:p w14:paraId="023B2F30" w14:textId="77777777" w:rsidR="00F0798A" w:rsidRPr="00234CDF" w:rsidRDefault="00F0798A" w:rsidP="00F0798A">
      <w:pPr>
        <w:spacing w:before="120" w:after="0" w:line="240" w:lineRule="auto"/>
        <w:ind w:firstLine="567"/>
        <w:rPr>
          <w:rFonts w:ascii="Times New Roman" w:hAnsi="Times New Roman" w:cs="Times New Roman"/>
          <w:sz w:val="28"/>
          <w:szCs w:val="28"/>
        </w:rPr>
      </w:pPr>
    </w:p>
    <w:p w14:paraId="0449775D" w14:textId="77777777" w:rsidR="009125BD" w:rsidRDefault="009125BD" w:rsidP="00F0798A">
      <w:pPr>
        <w:spacing w:before="120" w:after="0" w:line="240" w:lineRule="auto"/>
        <w:ind w:firstLine="567"/>
      </w:pPr>
    </w:p>
    <w:p w14:paraId="1174EB3A" w14:textId="77777777" w:rsidR="009125BD" w:rsidRDefault="009125BD" w:rsidP="00F0798A">
      <w:pPr>
        <w:spacing w:before="120" w:after="0" w:line="240" w:lineRule="auto"/>
        <w:ind w:firstLine="567"/>
      </w:pPr>
    </w:p>
    <w:p w14:paraId="4D70CBA3" w14:textId="77777777" w:rsidR="009125BD" w:rsidRDefault="009125BD" w:rsidP="00F0798A">
      <w:pPr>
        <w:spacing w:before="120" w:after="0" w:line="240" w:lineRule="auto"/>
        <w:ind w:firstLine="567"/>
      </w:pPr>
    </w:p>
    <w:p w14:paraId="7B411590" w14:textId="77777777" w:rsidR="009125BD" w:rsidRDefault="009125BD" w:rsidP="00F0798A">
      <w:pPr>
        <w:spacing w:before="120" w:after="0" w:line="240" w:lineRule="auto"/>
        <w:ind w:firstLine="567"/>
      </w:pPr>
    </w:p>
    <w:p w14:paraId="0AE51DFE" w14:textId="77777777" w:rsidR="009125BD" w:rsidRDefault="009125BD" w:rsidP="00F0798A">
      <w:pPr>
        <w:spacing w:before="120" w:after="0" w:line="240" w:lineRule="auto"/>
        <w:ind w:firstLine="567"/>
      </w:pPr>
    </w:p>
    <w:p w14:paraId="21D34995" w14:textId="77777777" w:rsidR="00F0798A" w:rsidRDefault="00F0798A" w:rsidP="00F0798A">
      <w:pPr>
        <w:spacing w:before="120" w:after="0" w:line="240" w:lineRule="auto"/>
        <w:ind w:firstLine="567"/>
        <w:sectPr w:rsidR="00F0798A" w:rsidSect="00F807B0">
          <w:footerReference w:type="default" r:id="rId9"/>
          <w:pgSz w:w="11907" w:h="16840" w:code="9"/>
          <w:pgMar w:top="993" w:right="1134" w:bottom="851" w:left="1701" w:header="567" w:footer="288" w:gutter="0"/>
          <w:cols w:space="720"/>
          <w:docGrid w:linePitch="360"/>
        </w:sectPr>
      </w:pPr>
    </w:p>
    <w:p w14:paraId="12BC4350" w14:textId="0E0554D0" w:rsidR="009125BD" w:rsidRPr="00BC6637" w:rsidRDefault="00F0798A" w:rsidP="00F0798A">
      <w:pPr>
        <w:spacing w:before="120" w:after="0" w:line="240" w:lineRule="auto"/>
        <w:ind w:firstLine="567"/>
        <w:rPr>
          <w:rFonts w:ascii="Times New Roman" w:hAnsi="Times New Roman" w:cs="Times New Roman"/>
          <w:b/>
          <w:sz w:val="24"/>
          <w:szCs w:val="24"/>
        </w:rPr>
      </w:pPr>
      <w:r w:rsidRPr="00BC6637">
        <w:rPr>
          <w:rFonts w:ascii="Times New Roman" w:hAnsi="Times New Roman" w:cs="Times New Roman"/>
          <w:b/>
          <w:sz w:val="24"/>
          <w:szCs w:val="24"/>
        </w:rPr>
        <w:lastRenderedPageBreak/>
        <w:t>CÔNG ĐOÀN CÔNG THƯƠNG VIỆT NAM</w:t>
      </w:r>
    </w:p>
    <w:p w14:paraId="23F0AF2F" w14:textId="568204D9" w:rsidR="00F0798A" w:rsidRPr="00BC6637" w:rsidRDefault="00F0798A" w:rsidP="00F0798A">
      <w:pPr>
        <w:spacing w:before="120" w:after="0" w:line="240" w:lineRule="auto"/>
        <w:ind w:firstLine="567"/>
        <w:rPr>
          <w:rFonts w:ascii="Times New Roman" w:hAnsi="Times New Roman" w:cs="Times New Roman"/>
          <w:b/>
          <w:sz w:val="24"/>
          <w:szCs w:val="24"/>
        </w:rPr>
      </w:pPr>
      <w:r w:rsidRPr="00BC6637">
        <w:rPr>
          <w:rFonts w:ascii="Times New Roman" w:hAnsi="Times New Roman" w:cs="Times New Roman"/>
          <w:b/>
          <w:sz w:val="24"/>
          <w:szCs w:val="24"/>
        </w:rPr>
        <w:t>ĐƠN VỊ:</w:t>
      </w:r>
    </w:p>
    <w:p w14:paraId="59F63CA9" w14:textId="1B48A60A" w:rsidR="00F0798A" w:rsidRPr="00BC6637" w:rsidRDefault="00F0798A" w:rsidP="00F0798A">
      <w:pPr>
        <w:spacing w:before="120" w:after="0" w:line="240" w:lineRule="auto"/>
        <w:ind w:firstLine="567"/>
        <w:jc w:val="center"/>
        <w:rPr>
          <w:rFonts w:ascii="Times New Roman" w:hAnsi="Times New Roman" w:cs="Times New Roman"/>
          <w:b/>
          <w:sz w:val="24"/>
          <w:szCs w:val="24"/>
        </w:rPr>
      </w:pPr>
      <w:r w:rsidRPr="00BC6637">
        <w:rPr>
          <w:rFonts w:ascii="Times New Roman" w:hAnsi="Times New Roman" w:cs="Times New Roman"/>
          <w:b/>
          <w:sz w:val="24"/>
          <w:szCs w:val="24"/>
        </w:rPr>
        <w:t>SỐ LIỆU BAN NỮ CÔNG QUẦN CHÚNG 5 NĂM (2018-6/2022)</w:t>
      </w:r>
    </w:p>
    <w:p w14:paraId="5A721BC0" w14:textId="77777777" w:rsidR="00F0798A" w:rsidRDefault="00F0798A"/>
    <w:tbl>
      <w:tblPr>
        <w:tblStyle w:val="TableGrid"/>
        <w:tblW w:w="16302" w:type="dxa"/>
        <w:tblInd w:w="-318" w:type="dxa"/>
        <w:tblLayout w:type="fixed"/>
        <w:tblLook w:val="04A0" w:firstRow="1" w:lastRow="0" w:firstColumn="1" w:lastColumn="0" w:noHBand="0" w:noVBand="1"/>
      </w:tblPr>
      <w:tblGrid>
        <w:gridCol w:w="514"/>
        <w:gridCol w:w="621"/>
        <w:gridCol w:w="709"/>
        <w:gridCol w:w="593"/>
        <w:gridCol w:w="593"/>
        <w:gridCol w:w="593"/>
        <w:gridCol w:w="592"/>
        <w:gridCol w:w="592"/>
        <w:gridCol w:w="592"/>
        <w:gridCol w:w="592"/>
        <w:gridCol w:w="592"/>
        <w:gridCol w:w="592"/>
        <w:gridCol w:w="592"/>
        <w:gridCol w:w="592"/>
        <w:gridCol w:w="592"/>
        <w:gridCol w:w="748"/>
        <w:gridCol w:w="748"/>
        <w:gridCol w:w="748"/>
        <w:gridCol w:w="748"/>
        <w:gridCol w:w="748"/>
        <w:gridCol w:w="748"/>
        <w:gridCol w:w="748"/>
        <w:gridCol w:w="748"/>
        <w:gridCol w:w="748"/>
        <w:gridCol w:w="619"/>
      </w:tblGrid>
      <w:tr w:rsidR="002408CE" w:rsidRPr="00BC6637" w14:paraId="5615F105" w14:textId="77777777" w:rsidTr="00EE5DA6">
        <w:trPr>
          <w:trHeight w:val="566"/>
        </w:trPr>
        <w:tc>
          <w:tcPr>
            <w:tcW w:w="514" w:type="dxa"/>
            <w:vMerge w:val="restart"/>
          </w:tcPr>
          <w:p w14:paraId="10C6987A" w14:textId="28D945B8"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NĂM</w:t>
            </w:r>
          </w:p>
        </w:tc>
        <w:tc>
          <w:tcPr>
            <w:tcW w:w="621" w:type="dxa"/>
            <w:vMerge w:val="restart"/>
          </w:tcPr>
          <w:p w14:paraId="2DD43FB6" w14:textId="6250DD16"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TỔNG SỐ CNVCLĐ</w:t>
            </w:r>
          </w:p>
        </w:tc>
        <w:tc>
          <w:tcPr>
            <w:tcW w:w="709" w:type="dxa"/>
            <w:vMerge w:val="restart"/>
          </w:tcPr>
          <w:p w14:paraId="429CF638" w14:textId="52C5FB85"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TỔNG SỐ NỮ CNVCLĐ</w:t>
            </w:r>
          </w:p>
        </w:tc>
        <w:tc>
          <w:tcPr>
            <w:tcW w:w="8603" w:type="dxa"/>
            <w:gridSpan w:val="14"/>
          </w:tcPr>
          <w:p w14:paraId="6AE47B40" w14:textId="589DD5CE"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BAN NỮ CÔNG QUẦN CHÚNG</w:t>
            </w:r>
          </w:p>
        </w:tc>
        <w:tc>
          <w:tcPr>
            <w:tcW w:w="2992" w:type="dxa"/>
            <w:gridSpan w:val="4"/>
          </w:tcPr>
          <w:p w14:paraId="3F93ED0E" w14:textId="230D7345"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CHĂM LO, BẢO VỆ QUYỀN, LỢI ÍCH HỢP PHÁP, CHÍNH ĐÁNG CHO LAO ĐỘNG NỮ</w:t>
            </w:r>
          </w:p>
        </w:tc>
        <w:tc>
          <w:tcPr>
            <w:tcW w:w="2244" w:type="dxa"/>
            <w:gridSpan w:val="3"/>
          </w:tcPr>
          <w:p w14:paraId="295E720B" w14:textId="560BD42A"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TUYÊN TRUYỀN VỀ CHÍNH SÁCH PHÁP LUẬT CHO LAO ĐỘNG NỮ</w:t>
            </w:r>
          </w:p>
        </w:tc>
        <w:tc>
          <w:tcPr>
            <w:tcW w:w="619" w:type="dxa"/>
            <w:vMerge w:val="restart"/>
          </w:tcPr>
          <w:p w14:paraId="2749D24F" w14:textId="1ED72EA5" w:rsidR="002764A6" w:rsidRPr="00BC6637" w:rsidRDefault="002764A6" w:rsidP="00EE5DA6">
            <w:pPr>
              <w:spacing w:before="40" w:after="0"/>
              <w:rPr>
                <w:rFonts w:ascii="Times New Roman" w:hAnsi="Times New Roman" w:cs="Times New Roman"/>
                <w:b/>
                <w:sz w:val="12"/>
                <w:szCs w:val="12"/>
              </w:rPr>
            </w:pPr>
            <w:r>
              <w:rPr>
                <w:rFonts w:ascii="Times New Roman" w:hAnsi="Times New Roman" w:cs="Times New Roman"/>
                <w:b/>
                <w:sz w:val="12"/>
                <w:szCs w:val="12"/>
              </w:rPr>
              <w:t>GHI CHÚ</w:t>
            </w:r>
          </w:p>
        </w:tc>
      </w:tr>
      <w:tr w:rsidR="00D275A6" w:rsidRPr="00BC6637" w14:paraId="1C54BF47" w14:textId="77777777" w:rsidTr="00EE5DA6">
        <w:tc>
          <w:tcPr>
            <w:tcW w:w="514" w:type="dxa"/>
            <w:vMerge/>
          </w:tcPr>
          <w:p w14:paraId="22CC423B" w14:textId="6DB43C43" w:rsidR="002764A6" w:rsidRPr="00F807B0" w:rsidRDefault="002764A6" w:rsidP="00EE5DA6">
            <w:pPr>
              <w:spacing w:before="40" w:after="0"/>
              <w:rPr>
                <w:rFonts w:ascii="Times New Roman" w:hAnsi="Times New Roman" w:cs="Times New Roman"/>
                <w:sz w:val="12"/>
                <w:szCs w:val="12"/>
              </w:rPr>
            </w:pPr>
          </w:p>
        </w:tc>
        <w:tc>
          <w:tcPr>
            <w:tcW w:w="621" w:type="dxa"/>
            <w:vMerge/>
          </w:tcPr>
          <w:p w14:paraId="11159D1D" w14:textId="77777777" w:rsidR="002764A6" w:rsidRPr="00F807B0" w:rsidRDefault="002764A6" w:rsidP="00EE5DA6">
            <w:pPr>
              <w:spacing w:before="40" w:after="0"/>
              <w:rPr>
                <w:rFonts w:ascii="Times New Roman" w:hAnsi="Times New Roman" w:cs="Times New Roman"/>
                <w:sz w:val="12"/>
                <w:szCs w:val="12"/>
              </w:rPr>
            </w:pPr>
          </w:p>
        </w:tc>
        <w:tc>
          <w:tcPr>
            <w:tcW w:w="709" w:type="dxa"/>
            <w:vMerge/>
          </w:tcPr>
          <w:p w14:paraId="0539268C" w14:textId="77777777" w:rsidR="002764A6" w:rsidRPr="00F807B0" w:rsidRDefault="002764A6" w:rsidP="00EE5DA6">
            <w:pPr>
              <w:spacing w:before="40" w:after="0"/>
              <w:rPr>
                <w:rFonts w:ascii="Times New Roman" w:hAnsi="Times New Roman" w:cs="Times New Roman"/>
                <w:sz w:val="12"/>
                <w:szCs w:val="12"/>
              </w:rPr>
            </w:pPr>
          </w:p>
        </w:tc>
        <w:tc>
          <w:tcPr>
            <w:tcW w:w="3555" w:type="dxa"/>
            <w:gridSpan w:val="6"/>
          </w:tcPr>
          <w:p w14:paraId="624B90E3" w14:textId="1C52EA6D"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CÔNG ĐOÀN CẤP TRÊN TRỰC TIẾP CƠ SỞ</w:t>
            </w:r>
          </w:p>
        </w:tc>
        <w:tc>
          <w:tcPr>
            <w:tcW w:w="5048" w:type="dxa"/>
            <w:gridSpan w:val="8"/>
          </w:tcPr>
          <w:p w14:paraId="78824DA6" w14:textId="2CF158AF"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CÔNG ĐOÀN CƠ SỞ</w:t>
            </w:r>
          </w:p>
        </w:tc>
        <w:tc>
          <w:tcPr>
            <w:tcW w:w="748" w:type="dxa"/>
            <w:vMerge w:val="restart"/>
          </w:tcPr>
          <w:p w14:paraId="39E9D7EF" w14:textId="108F739B"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lượng đơn vị có quy định có lợi hơn cho lao động nữ (hỗ trợ gửi trẻ, mẫu giáo; tổ chức thêm 1 lần khám chuyên khoa phụ sản)</w:t>
            </w:r>
          </w:p>
        </w:tc>
        <w:tc>
          <w:tcPr>
            <w:tcW w:w="748" w:type="dxa"/>
            <w:vMerge w:val="restart"/>
          </w:tcPr>
          <w:p w14:paraId="5B0DC4C3" w14:textId="6A52CBC9"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cuộc tham gia kiểm tra, giám sát thực hiện chính sách pháp luật đối với lao động nữ</w:t>
            </w:r>
          </w:p>
        </w:tc>
        <w:tc>
          <w:tcPr>
            <w:tcW w:w="748" w:type="dxa"/>
            <w:vMerge w:val="restart"/>
          </w:tcPr>
          <w:p w14:paraId="3A425DFB" w14:textId="0560CCFE"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lượng nữ CNVCLĐ được vay vốn phát triển kinh tế gia đình, hỗ trợ xây dựng nhà mái ấm công đoàn, hỗ trợ hoàn cảnh khó khăn, hỗ trợ do dịch bệnh Covid-19</w:t>
            </w:r>
          </w:p>
        </w:tc>
        <w:tc>
          <w:tcPr>
            <w:tcW w:w="748" w:type="dxa"/>
            <w:vMerge w:val="restart"/>
          </w:tcPr>
          <w:p w14:paraId="1F1C4AAA" w14:textId="6DA4E01F"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lượng con CNVCLĐ được hỗ trợ học bổng, tuyên dương, khen thưởng</w:t>
            </w:r>
          </w:p>
        </w:tc>
        <w:tc>
          <w:tcPr>
            <w:tcW w:w="748" w:type="dxa"/>
            <w:vMerge w:val="restart"/>
          </w:tcPr>
          <w:p w14:paraId="1B69257D" w14:textId="31E4324D"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cuộc tập huấn công tác nữ</w:t>
            </w:r>
            <w:r w:rsidR="00F807B0" w:rsidRPr="00F807B0">
              <w:rPr>
                <w:rFonts w:ascii="Times New Roman" w:hAnsi="Times New Roman" w:cs="Times New Roman"/>
                <w:b/>
                <w:sz w:val="12"/>
                <w:szCs w:val="12"/>
              </w:rPr>
              <w:t xml:space="preserve"> công cho cán bộ chủ chốt công đoàn và trưởng ban nữ công đoàn đoàn doanh nghiệp khu vực ngoài NN</w:t>
            </w:r>
          </w:p>
        </w:tc>
        <w:tc>
          <w:tcPr>
            <w:tcW w:w="748" w:type="dxa"/>
            <w:vMerge w:val="restart"/>
          </w:tcPr>
          <w:p w14:paraId="2BCFFC0F" w14:textId="3402F3B6" w:rsidR="002764A6" w:rsidRPr="00F807B0" w:rsidRDefault="00F807B0"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Tỷ lệ cán bộ chủ chốt công đoàn các cấp và trưởng ban nữ công đoàn DN ngoài NN được tập huấn nghiệp vụ công tác nữ công so với tổng số cán bộ chủ chốt công đoàn các cấp và trưởng ban nữ công công đoàn DN ngoài KVNN</w:t>
            </w:r>
          </w:p>
        </w:tc>
        <w:tc>
          <w:tcPr>
            <w:tcW w:w="748" w:type="dxa"/>
            <w:vMerge w:val="restart"/>
          </w:tcPr>
          <w:p w14:paraId="6505A882" w14:textId="27F1081E" w:rsidR="002764A6" w:rsidRPr="00F807B0" w:rsidRDefault="00F807B0"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cuộc tuyên truyền về chính sách, pháp luật, bình đẳng giới, dân số- gia đình – trẻ en cho lao động nữ</w:t>
            </w:r>
          </w:p>
        </w:tc>
        <w:tc>
          <w:tcPr>
            <w:tcW w:w="619" w:type="dxa"/>
            <w:vMerge/>
          </w:tcPr>
          <w:p w14:paraId="251E73FF" w14:textId="77777777" w:rsidR="002764A6" w:rsidRPr="00BC6637" w:rsidRDefault="002764A6" w:rsidP="00EE5DA6">
            <w:pPr>
              <w:spacing w:before="40" w:after="0"/>
              <w:rPr>
                <w:rFonts w:ascii="Times New Roman" w:hAnsi="Times New Roman" w:cs="Times New Roman"/>
                <w:sz w:val="12"/>
                <w:szCs w:val="12"/>
              </w:rPr>
            </w:pPr>
          </w:p>
        </w:tc>
      </w:tr>
      <w:tr w:rsidR="002408CE" w:rsidRPr="00BC6637" w14:paraId="61E2BA46" w14:textId="77777777" w:rsidTr="00EE5DA6">
        <w:tc>
          <w:tcPr>
            <w:tcW w:w="514" w:type="dxa"/>
            <w:vMerge/>
          </w:tcPr>
          <w:p w14:paraId="7A3ABEC3" w14:textId="77777777" w:rsidR="002764A6" w:rsidRPr="00BC6637" w:rsidRDefault="002764A6" w:rsidP="00EE5DA6">
            <w:pPr>
              <w:spacing w:before="40" w:after="0"/>
              <w:rPr>
                <w:rFonts w:ascii="Times New Roman" w:hAnsi="Times New Roman" w:cs="Times New Roman"/>
                <w:sz w:val="12"/>
                <w:szCs w:val="12"/>
              </w:rPr>
            </w:pPr>
          </w:p>
        </w:tc>
        <w:tc>
          <w:tcPr>
            <w:tcW w:w="621" w:type="dxa"/>
            <w:vMerge/>
          </w:tcPr>
          <w:p w14:paraId="3AB532FB" w14:textId="77777777" w:rsidR="002764A6" w:rsidRPr="00BC6637" w:rsidRDefault="002764A6" w:rsidP="00EE5DA6">
            <w:pPr>
              <w:spacing w:before="40" w:after="0"/>
              <w:rPr>
                <w:rFonts w:ascii="Times New Roman" w:hAnsi="Times New Roman" w:cs="Times New Roman"/>
                <w:sz w:val="12"/>
                <w:szCs w:val="12"/>
              </w:rPr>
            </w:pPr>
          </w:p>
        </w:tc>
        <w:tc>
          <w:tcPr>
            <w:tcW w:w="709" w:type="dxa"/>
            <w:vMerge/>
          </w:tcPr>
          <w:p w14:paraId="54718FA3" w14:textId="77777777" w:rsidR="002764A6" w:rsidRPr="00BC6637" w:rsidRDefault="002764A6" w:rsidP="00EE5DA6">
            <w:pPr>
              <w:spacing w:before="40" w:after="0"/>
              <w:rPr>
                <w:rFonts w:ascii="Times New Roman" w:hAnsi="Times New Roman" w:cs="Times New Roman"/>
                <w:sz w:val="12"/>
                <w:szCs w:val="12"/>
              </w:rPr>
            </w:pPr>
          </w:p>
        </w:tc>
        <w:tc>
          <w:tcPr>
            <w:tcW w:w="1779" w:type="dxa"/>
            <w:gridSpan w:val="3"/>
          </w:tcPr>
          <w:p w14:paraId="44FB61AD" w14:textId="5CFCABB1"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Ban NCQC</w:t>
            </w:r>
          </w:p>
        </w:tc>
        <w:tc>
          <w:tcPr>
            <w:tcW w:w="1776" w:type="dxa"/>
            <w:gridSpan w:val="3"/>
          </w:tcPr>
          <w:p w14:paraId="23107E26" w14:textId="25216F03"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UV BNCQC</w:t>
            </w:r>
          </w:p>
        </w:tc>
        <w:tc>
          <w:tcPr>
            <w:tcW w:w="1776" w:type="dxa"/>
            <w:gridSpan w:val="3"/>
          </w:tcPr>
          <w:p w14:paraId="6E5ED6B7" w14:textId="69A777F7"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Ban NCQC</w:t>
            </w:r>
          </w:p>
        </w:tc>
        <w:tc>
          <w:tcPr>
            <w:tcW w:w="1776" w:type="dxa"/>
            <w:gridSpan w:val="3"/>
          </w:tcPr>
          <w:p w14:paraId="00B4A593" w14:textId="2E0FE7D0"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Số UV BNCQC</w:t>
            </w:r>
          </w:p>
        </w:tc>
        <w:tc>
          <w:tcPr>
            <w:tcW w:w="748" w:type="dxa"/>
            <w:vMerge w:val="restart"/>
          </w:tcPr>
          <w:p w14:paraId="2D40A43D" w14:textId="6157A3FA"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Tỷ lệ đơn vị HCSN và DNNN thành lập Ban NCQC theo đúng quy định Điều lệ CĐVN (%)</w:t>
            </w:r>
          </w:p>
        </w:tc>
        <w:tc>
          <w:tcPr>
            <w:tcW w:w="748" w:type="dxa"/>
            <w:vMerge w:val="restart"/>
          </w:tcPr>
          <w:p w14:paraId="7A3A887B" w14:textId="77777777"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Tỷ lệ DN ngoài KVNN thành lập Ban NCQC theo đúng quy định Điều lệ CĐVN</w:t>
            </w:r>
          </w:p>
          <w:p w14:paraId="23E9759B" w14:textId="53E33C00"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w:t>
            </w:r>
          </w:p>
        </w:tc>
        <w:tc>
          <w:tcPr>
            <w:tcW w:w="748" w:type="dxa"/>
            <w:vMerge/>
          </w:tcPr>
          <w:p w14:paraId="4E517830"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267CA676"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170AD6EF"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15E44F0A"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72B8FFA8"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3E34C5BE"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0992F1A7" w14:textId="77777777" w:rsidR="002764A6" w:rsidRPr="00F807B0" w:rsidRDefault="002764A6" w:rsidP="00EE5DA6">
            <w:pPr>
              <w:spacing w:before="40" w:after="0"/>
              <w:rPr>
                <w:rFonts w:ascii="Times New Roman" w:hAnsi="Times New Roman" w:cs="Times New Roman"/>
                <w:b/>
                <w:sz w:val="12"/>
                <w:szCs w:val="12"/>
              </w:rPr>
            </w:pPr>
          </w:p>
        </w:tc>
        <w:tc>
          <w:tcPr>
            <w:tcW w:w="619" w:type="dxa"/>
            <w:vMerge/>
          </w:tcPr>
          <w:p w14:paraId="654D4F29" w14:textId="77777777" w:rsidR="002764A6" w:rsidRPr="00BC6637" w:rsidRDefault="002764A6" w:rsidP="00EE5DA6">
            <w:pPr>
              <w:spacing w:before="40" w:after="0"/>
              <w:rPr>
                <w:rFonts w:ascii="Times New Roman" w:hAnsi="Times New Roman" w:cs="Times New Roman"/>
                <w:sz w:val="12"/>
                <w:szCs w:val="12"/>
              </w:rPr>
            </w:pPr>
          </w:p>
        </w:tc>
      </w:tr>
      <w:tr w:rsidR="00D275A6" w:rsidRPr="00BC6637" w14:paraId="0E2F5A8B" w14:textId="77777777" w:rsidTr="00EE5DA6">
        <w:tc>
          <w:tcPr>
            <w:tcW w:w="514" w:type="dxa"/>
            <w:vMerge/>
          </w:tcPr>
          <w:p w14:paraId="5210FC3A" w14:textId="3292CEA5" w:rsidR="002764A6" w:rsidRPr="00BC6637" w:rsidRDefault="002764A6" w:rsidP="00EE5DA6">
            <w:pPr>
              <w:spacing w:before="40" w:after="0"/>
              <w:rPr>
                <w:rFonts w:ascii="Times New Roman" w:hAnsi="Times New Roman" w:cs="Times New Roman"/>
                <w:sz w:val="12"/>
                <w:szCs w:val="12"/>
              </w:rPr>
            </w:pPr>
          </w:p>
        </w:tc>
        <w:tc>
          <w:tcPr>
            <w:tcW w:w="621" w:type="dxa"/>
            <w:vMerge/>
          </w:tcPr>
          <w:p w14:paraId="70A90D04" w14:textId="77777777" w:rsidR="002764A6" w:rsidRPr="00BC6637" w:rsidRDefault="002764A6" w:rsidP="00EE5DA6">
            <w:pPr>
              <w:spacing w:before="40" w:after="0"/>
              <w:rPr>
                <w:rFonts w:ascii="Times New Roman" w:hAnsi="Times New Roman" w:cs="Times New Roman"/>
                <w:sz w:val="12"/>
                <w:szCs w:val="12"/>
              </w:rPr>
            </w:pPr>
          </w:p>
        </w:tc>
        <w:tc>
          <w:tcPr>
            <w:tcW w:w="709" w:type="dxa"/>
            <w:vMerge/>
          </w:tcPr>
          <w:p w14:paraId="20654B64" w14:textId="77777777" w:rsidR="002764A6" w:rsidRPr="00BC6637" w:rsidRDefault="002764A6" w:rsidP="00EE5DA6">
            <w:pPr>
              <w:spacing w:before="40" w:after="0"/>
              <w:rPr>
                <w:rFonts w:ascii="Times New Roman" w:hAnsi="Times New Roman" w:cs="Times New Roman"/>
                <w:sz w:val="12"/>
                <w:szCs w:val="12"/>
              </w:rPr>
            </w:pPr>
          </w:p>
        </w:tc>
        <w:tc>
          <w:tcPr>
            <w:tcW w:w="593" w:type="dxa"/>
          </w:tcPr>
          <w:p w14:paraId="6909F565" w14:textId="333CD8E0"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Tổng số</w:t>
            </w:r>
          </w:p>
        </w:tc>
        <w:tc>
          <w:tcPr>
            <w:tcW w:w="593" w:type="dxa"/>
          </w:tcPr>
          <w:p w14:paraId="3E181B21" w14:textId="4058D9B3"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KV HCSN và DNNN</w:t>
            </w:r>
          </w:p>
        </w:tc>
        <w:tc>
          <w:tcPr>
            <w:tcW w:w="593" w:type="dxa"/>
          </w:tcPr>
          <w:p w14:paraId="3DD588FF" w14:textId="2BA47714"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KV ngoài NN</w:t>
            </w:r>
          </w:p>
        </w:tc>
        <w:tc>
          <w:tcPr>
            <w:tcW w:w="592" w:type="dxa"/>
          </w:tcPr>
          <w:p w14:paraId="43F56778" w14:textId="1B8F7C5D"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Tổng số</w:t>
            </w:r>
          </w:p>
        </w:tc>
        <w:tc>
          <w:tcPr>
            <w:tcW w:w="592" w:type="dxa"/>
          </w:tcPr>
          <w:p w14:paraId="388F2F5A" w14:textId="6AA2BFBE"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KV HCSN và DNNN</w:t>
            </w:r>
          </w:p>
        </w:tc>
        <w:tc>
          <w:tcPr>
            <w:tcW w:w="592" w:type="dxa"/>
          </w:tcPr>
          <w:p w14:paraId="6818517B" w14:textId="00A2D290"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KV ngoài NN</w:t>
            </w:r>
          </w:p>
        </w:tc>
        <w:tc>
          <w:tcPr>
            <w:tcW w:w="592" w:type="dxa"/>
          </w:tcPr>
          <w:p w14:paraId="07FAC7F5" w14:textId="17882DA1"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Tổng số</w:t>
            </w:r>
          </w:p>
        </w:tc>
        <w:tc>
          <w:tcPr>
            <w:tcW w:w="592" w:type="dxa"/>
          </w:tcPr>
          <w:p w14:paraId="3AD5C78A" w14:textId="5E4B25C5"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KV HCSN và DNNN</w:t>
            </w:r>
          </w:p>
        </w:tc>
        <w:tc>
          <w:tcPr>
            <w:tcW w:w="592" w:type="dxa"/>
          </w:tcPr>
          <w:p w14:paraId="3654C230" w14:textId="03F4DDD2"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KV ngoài NN</w:t>
            </w:r>
          </w:p>
        </w:tc>
        <w:tc>
          <w:tcPr>
            <w:tcW w:w="592" w:type="dxa"/>
          </w:tcPr>
          <w:p w14:paraId="6CAA8918" w14:textId="7E3E0D89"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Tổng số</w:t>
            </w:r>
          </w:p>
        </w:tc>
        <w:tc>
          <w:tcPr>
            <w:tcW w:w="592" w:type="dxa"/>
          </w:tcPr>
          <w:p w14:paraId="655A5FDE" w14:textId="2D9A3E20"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KV HCSN và DNNN</w:t>
            </w:r>
          </w:p>
        </w:tc>
        <w:tc>
          <w:tcPr>
            <w:tcW w:w="592" w:type="dxa"/>
          </w:tcPr>
          <w:p w14:paraId="571CB51E" w14:textId="114E271F" w:rsidR="002764A6" w:rsidRPr="00F807B0" w:rsidRDefault="002764A6" w:rsidP="00EE5DA6">
            <w:pPr>
              <w:spacing w:before="40" w:after="0"/>
              <w:rPr>
                <w:rFonts w:ascii="Times New Roman" w:hAnsi="Times New Roman" w:cs="Times New Roman"/>
                <w:b/>
                <w:sz w:val="12"/>
                <w:szCs w:val="12"/>
              </w:rPr>
            </w:pPr>
            <w:r w:rsidRPr="00F807B0">
              <w:rPr>
                <w:rFonts w:ascii="Times New Roman" w:hAnsi="Times New Roman" w:cs="Times New Roman"/>
                <w:b/>
                <w:sz w:val="12"/>
                <w:szCs w:val="12"/>
              </w:rPr>
              <w:t>KV ngoài NN</w:t>
            </w:r>
          </w:p>
        </w:tc>
        <w:tc>
          <w:tcPr>
            <w:tcW w:w="748" w:type="dxa"/>
            <w:vMerge/>
          </w:tcPr>
          <w:p w14:paraId="035D2834"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27DC0060"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3E07202B"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3269DB6D"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2213BB38"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6A0205EB"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6AA9F983"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15D5FB12" w14:textId="77777777" w:rsidR="002764A6" w:rsidRPr="00F807B0" w:rsidRDefault="002764A6" w:rsidP="00EE5DA6">
            <w:pPr>
              <w:spacing w:before="40" w:after="0"/>
              <w:rPr>
                <w:rFonts w:ascii="Times New Roman" w:hAnsi="Times New Roman" w:cs="Times New Roman"/>
                <w:b/>
                <w:sz w:val="12"/>
                <w:szCs w:val="12"/>
              </w:rPr>
            </w:pPr>
          </w:p>
        </w:tc>
        <w:tc>
          <w:tcPr>
            <w:tcW w:w="748" w:type="dxa"/>
            <w:vMerge/>
          </w:tcPr>
          <w:p w14:paraId="4D0DAB45" w14:textId="77777777" w:rsidR="002764A6" w:rsidRPr="00F807B0" w:rsidRDefault="002764A6" w:rsidP="00EE5DA6">
            <w:pPr>
              <w:spacing w:before="40" w:after="0"/>
              <w:rPr>
                <w:rFonts w:ascii="Times New Roman" w:hAnsi="Times New Roman" w:cs="Times New Roman"/>
                <w:b/>
                <w:sz w:val="12"/>
                <w:szCs w:val="12"/>
              </w:rPr>
            </w:pPr>
          </w:p>
        </w:tc>
        <w:tc>
          <w:tcPr>
            <w:tcW w:w="619" w:type="dxa"/>
            <w:vMerge/>
          </w:tcPr>
          <w:p w14:paraId="207045B8" w14:textId="77777777" w:rsidR="002764A6" w:rsidRPr="00BC6637" w:rsidRDefault="002764A6" w:rsidP="00EE5DA6">
            <w:pPr>
              <w:spacing w:before="40" w:after="0"/>
              <w:rPr>
                <w:rFonts w:ascii="Times New Roman" w:hAnsi="Times New Roman" w:cs="Times New Roman"/>
                <w:sz w:val="12"/>
                <w:szCs w:val="12"/>
              </w:rPr>
            </w:pPr>
          </w:p>
        </w:tc>
      </w:tr>
      <w:tr w:rsidR="00D275A6" w:rsidRPr="00BC6637" w14:paraId="645A8460" w14:textId="77777777" w:rsidTr="00EE5DA6">
        <w:tc>
          <w:tcPr>
            <w:tcW w:w="514" w:type="dxa"/>
          </w:tcPr>
          <w:p w14:paraId="49B150E6" w14:textId="64D140E3" w:rsidR="00F0798A" w:rsidRPr="00D275A6" w:rsidRDefault="00F807B0" w:rsidP="00EE5DA6">
            <w:pPr>
              <w:spacing w:before="120" w:after="120"/>
              <w:rPr>
                <w:rFonts w:ascii="Times New Roman" w:hAnsi="Times New Roman" w:cs="Times New Roman"/>
                <w:b/>
                <w:sz w:val="12"/>
                <w:szCs w:val="12"/>
              </w:rPr>
            </w:pPr>
            <w:r w:rsidRPr="00D275A6">
              <w:rPr>
                <w:rFonts w:ascii="Times New Roman" w:hAnsi="Times New Roman" w:cs="Times New Roman"/>
                <w:b/>
                <w:sz w:val="12"/>
                <w:szCs w:val="12"/>
              </w:rPr>
              <w:t>Đầu nhiệm kỳ</w:t>
            </w:r>
          </w:p>
        </w:tc>
        <w:tc>
          <w:tcPr>
            <w:tcW w:w="621" w:type="dxa"/>
          </w:tcPr>
          <w:p w14:paraId="32796F8E" w14:textId="77777777" w:rsidR="00F0798A" w:rsidRPr="00BC6637" w:rsidRDefault="00F0798A" w:rsidP="00EE5DA6">
            <w:pPr>
              <w:spacing w:before="120" w:after="120"/>
              <w:rPr>
                <w:rFonts w:ascii="Times New Roman" w:hAnsi="Times New Roman" w:cs="Times New Roman"/>
                <w:sz w:val="12"/>
                <w:szCs w:val="12"/>
              </w:rPr>
            </w:pPr>
          </w:p>
        </w:tc>
        <w:tc>
          <w:tcPr>
            <w:tcW w:w="709" w:type="dxa"/>
          </w:tcPr>
          <w:p w14:paraId="77B978EB"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2160C383"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1839410C"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678135A2"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62F3849B"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333318B5"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4A47AEE5"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3B0D6A8C"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0CBD5128"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55DF2C45"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6DB22A81"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67159617"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422BDAAE"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27711563"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384E3814"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2BCA2B30"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05E794B3"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20405CB7"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031891B"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765CC97"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7669964"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61777AE" w14:textId="77777777" w:rsidR="00F0798A" w:rsidRPr="00BC6637" w:rsidRDefault="00F0798A" w:rsidP="00EE5DA6">
            <w:pPr>
              <w:spacing w:before="120" w:after="120"/>
              <w:rPr>
                <w:rFonts w:ascii="Times New Roman" w:hAnsi="Times New Roman" w:cs="Times New Roman"/>
                <w:sz w:val="12"/>
                <w:szCs w:val="12"/>
              </w:rPr>
            </w:pPr>
          </w:p>
        </w:tc>
        <w:tc>
          <w:tcPr>
            <w:tcW w:w="619" w:type="dxa"/>
          </w:tcPr>
          <w:p w14:paraId="0D572CB3" w14:textId="77777777" w:rsidR="00F0798A" w:rsidRPr="00BC6637" w:rsidRDefault="00F0798A" w:rsidP="00EE5DA6">
            <w:pPr>
              <w:spacing w:before="120" w:after="120"/>
              <w:rPr>
                <w:rFonts w:ascii="Times New Roman" w:hAnsi="Times New Roman" w:cs="Times New Roman"/>
                <w:sz w:val="12"/>
                <w:szCs w:val="12"/>
              </w:rPr>
            </w:pPr>
          </w:p>
        </w:tc>
      </w:tr>
      <w:tr w:rsidR="00D275A6" w:rsidRPr="00BC6637" w14:paraId="57ADA0F5" w14:textId="77777777" w:rsidTr="00EE5DA6">
        <w:tc>
          <w:tcPr>
            <w:tcW w:w="514" w:type="dxa"/>
          </w:tcPr>
          <w:p w14:paraId="7F953D4C" w14:textId="4AB32413" w:rsidR="00F0798A" w:rsidRPr="00D275A6" w:rsidRDefault="00F807B0" w:rsidP="00EE5DA6">
            <w:pPr>
              <w:spacing w:before="120" w:after="120"/>
              <w:rPr>
                <w:rFonts w:ascii="Times New Roman" w:hAnsi="Times New Roman" w:cs="Times New Roman"/>
                <w:b/>
                <w:sz w:val="12"/>
                <w:szCs w:val="12"/>
              </w:rPr>
            </w:pPr>
            <w:r w:rsidRPr="00D275A6">
              <w:rPr>
                <w:rFonts w:ascii="Times New Roman" w:hAnsi="Times New Roman" w:cs="Times New Roman"/>
                <w:b/>
                <w:sz w:val="12"/>
                <w:szCs w:val="12"/>
              </w:rPr>
              <w:t>2018</w:t>
            </w:r>
          </w:p>
        </w:tc>
        <w:tc>
          <w:tcPr>
            <w:tcW w:w="621" w:type="dxa"/>
          </w:tcPr>
          <w:p w14:paraId="1B5D986E" w14:textId="77777777" w:rsidR="00F0798A" w:rsidRPr="00BC6637" w:rsidRDefault="00F0798A" w:rsidP="00EE5DA6">
            <w:pPr>
              <w:spacing w:before="120" w:after="120"/>
              <w:rPr>
                <w:rFonts w:ascii="Times New Roman" w:hAnsi="Times New Roman" w:cs="Times New Roman"/>
                <w:sz w:val="12"/>
                <w:szCs w:val="12"/>
              </w:rPr>
            </w:pPr>
          </w:p>
        </w:tc>
        <w:tc>
          <w:tcPr>
            <w:tcW w:w="709" w:type="dxa"/>
          </w:tcPr>
          <w:p w14:paraId="70AD6556"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471588FB"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2034DF06"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275CBADA"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B791696"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5F6446B7"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4F9CC99"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1E2AD590"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6C4FAFD4"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481952E6"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0E8E1733"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7C1CCA9A"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7795764B"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3BE8214B"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53521270"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0E9A2483"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A77768D"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40BEB91"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38590C8B"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B42F56E"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2CE5AFF"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2185C0E8" w14:textId="77777777" w:rsidR="00F0798A" w:rsidRPr="00BC6637" w:rsidRDefault="00F0798A" w:rsidP="00EE5DA6">
            <w:pPr>
              <w:spacing w:before="120" w:after="120"/>
              <w:rPr>
                <w:rFonts w:ascii="Times New Roman" w:hAnsi="Times New Roman" w:cs="Times New Roman"/>
                <w:sz w:val="12"/>
                <w:szCs w:val="12"/>
              </w:rPr>
            </w:pPr>
          </w:p>
        </w:tc>
        <w:tc>
          <w:tcPr>
            <w:tcW w:w="619" w:type="dxa"/>
          </w:tcPr>
          <w:p w14:paraId="234636B6" w14:textId="77777777" w:rsidR="00F0798A" w:rsidRPr="00BC6637" w:rsidRDefault="00F0798A" w:rsidP="00EE5DA6">
            <w:pPr>
              <w:spacing w:before="120" w:after="120"/>
              <w:rPr>
                <w:rFonts w:ascii="Times New Roman" w:hAnsi="Times New Roman" w:cs="Times New Roman"/>
                <w:sz w:val="12"/>
                <w:szCs w:val="12"/>
              </w:rPr>
            </w:pPr>
          </w:p>
        </w:tc>
      </w:tr>
      <w:tr w:rsidR="00D275A6" w:rsidRPr="00BC6637" w14:paraId="7F0BAC49" w14:textId="77777777" w:rsidTr="00EE5DA6">
        <w:tc>
          <w:tcPr>
            <w:tcW w:w="514" w:type="dxa"/>
          </w:tcPr>
          <w:p w14:paraId="3B04C3BA" w14:textId="557BBE0C" w:rsidR="00F0798A" w:rsidRPr="00D275A6" w:rsidRDefault="00F807B0" w:rsidP="00EE5DA6">
            <w:pPr>
              <w:spacing w:before="120" w:after="120"/>
              <w:rPr>
                <w:rFonts w:ascii="Times New Roman" w:hAnsi="Times New Roman" w:cs="Times New Roman"/>
                <w:b/>
                <w:sz w:val="12"/>
                <w:szCs w:val="12"/>
              </w:rPr>
            </w:pPr>
            <w:r w:rsidRPr="00D275A6">
              <w:rPr>
                <w:rFonts w:ascii="Times New Roman" w:hAnsi="Times New Roman" w:cs="Times New Roman"/>
                <w:b/>
                <w:sz w:val="12"/>
                <w:szCs w:val="12"/>
              </w:rPr>
              <w:t>2019</w:t>
            </w:r>
          </w:p>
        </w:tc>
        <w:tc>
          <w:tcPr>
            <w:tcW w:w="621" w:type="dxa"/>
          </w:tcPr>
          <w:p w14:paraId="40D57F8D" w14:textId="77777777" w:rsidR="00F0798A" w:rsidRPr="00BC6637" w:rsidRDefault="00F0798A" w:rsidP="00EE5DA6">
            <w:pPr>
              <w:spacing w:before="120" w:after="120"/>
              <w:rPr>
                <w:rFonts w:ascii="Times New Roman" w:hAnsi="Times New Roman" w:cs="Times New Roman"/>
                <w:sz w:val="12"/>
                <w:szCs w:val="12"/>
              </w:rPr>
            </w:pPr>
          </w:p>
        </w:tc>
        <w:tc>
          <w:tcPr>
            <w:tcW w:w="709" w:type="dxa"/>
          </w:tcPr>
          <w:p w14:paraId="598B1AEA"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489462EA"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7FA39806"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420C2966"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679CF469"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0B594F7E"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7C4B4519"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6EA6D65A"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117A27B8"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16527C69"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757B9551"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11C4814"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5505E049"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5D7A3320"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34082DF7"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38D82051"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565C971F"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391E55FB"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5BD5503B"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2173BD4E"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703212F4"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C0E0EA1" w14:textId="77777777" w:rsidR="00F0798A" w:rsidRPr="00BC6637" w:rsidRDefault="00F0798A" w:rsidP="00EE5DA6">
            <w:pPr>
              <w:spacing w:before="120" w:after="120"/>
              <w:rPr>
                <w:rFonts w:ascii="Times New Roman" w:hAnsi="Times New Roman" w:cs="Times New Roman"/>
                <w:sz w:val="12"/>
                <w:szCs w:val="12"/>
              </w:rPr>
            </w:pPr>
          </w:p>
        </w:tc>
        <w:tc>
          <w:tcPr>
            <w:tcW w:w="619" w:type="dxa"/>
          </w:tcPr>
          <w:p w14:paraId="52541738" w14:textId="77777777" w:rsidR="00F0798A" w:rsidRPr="00BC6637" w:rsidRDefault="00F0798A" w:rsidP="00EE5DA6">
            <w:pPr>
              <w:spacing w:before="120" w:after="120"/>
              <w:rPr>
                <w:rFonts w:ascii="Times New Roman" w:hAnsi="Times New Roman" w:cs="Times New Roman"/>
                <w:sz w:val="12"/>
                <w:szCs w:val="12"/>
              </w:rPr>
            </w:pPr>
          </w:p>
        </w:tc>
      </w:tr>
      <w:tr w:rsidR="00D275A6" w:rsidRPr="00BC6637" w14:paraId="035013CE" w14:textId="77777777" w:rsidTr="00EE5DA6">
        <w:tc>
          <w:tcPr>
            <w:tcW w:w="514" w:type="dxa"/>
          </w:tcPr>
          <w:p w14:paraId="7DDD70C4" w14:textId="0736C7B3" w:rsidR="00F0798A" w:rsidRPr="00D275A6" w:rsidRDefault="00F807B0" w:rsidP="00EE5DA6">
            <w:pPr>
              <w:spacing w:before="120" w:after="120"/>
              <w:rPr>
                <w:rFonts w:ascii="Times New Roman" w:hAnsi="Times New Roman" w:cs="Times New Roman"/>
                <w:b/>
                <w:sz w:val="12"/>
                <w:szCs w:val="12"/>
              </w:rPr>
            </w:pPr>
            <w:r w:rsidRPr="00D275A6">
              <w:rPr>
                <w:rFonts w:ascii="Times New Roman" w:hAnsi="Times New Roman" w:cs="Times New Roman"/>
                <w:b/>
                <w:sz w:val="12"/>
                <w:szCs w:val="12"/>
              </w:rPr>
              <w:t>2020</w:t>
            </w:r>
          </w:p>
        </w:tc>
        <w:tc>
          <w:tcPr>
            <w:tcW w:w="621" w:type="dxa"/>
          </w:tcPr>
          <w:p w14:paraId="333BFFF9" w14:textId="77777777" w:rsidR="00F0798A" w:rsidRPr="00BC6637" w:rsidRDefault="00F0798A" w:rsidP="00EE5DA6">
            <w:pPr>
              <w:spacing w:before="120" w:after="120"/>
              <w:rPr>
                <w:rFonts w:ascii="Times New Roman" w:hAnsi="Times New Roman" w:cs="Times New Roman"/>
                <w:sz w:val="12"/>
                <w:szCs w:val="12"/>
              </w:rPr>
            </w:pPr>
          </w:p>
        </w:tc>
        <w:tc>
          <w:tcPr>
            <w:tcW w:w="709" w:type="dxa"/>
          </w:tcPr>
          <w:p w14:paraId="1FD7B52C"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314E17ED"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1BF8A8C1"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2D6EBCCC"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0C4D98EE"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17F0AC7E"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071622F0"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7746F766"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788DF651"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792F81C6"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E928EFA"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4783E503"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9F575EA"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8B952F8"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08B0E072"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049F1B8E"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6F0DB85"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1225B5A"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5E1763F6"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262AD28"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5E99BABC"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A9DAB04" w14:textId="77777777" w:rsidR="00F0798A" w:rsidRPr="00BC6637" w:rsidRDefault="00F0798A" w:rsidP="00EE5DA6">
            <w:pPr>
              <w:spacing w:before="120" w:after="120"/>
              <w:rPr>
                <w:rFonts w:ascii="Times New Roman" w:hAnsi="Times New Roman" w:cs="Times New Roman"/>
                <w:sz w:val="12"/>
                <w:szCs w:val="12"/>
              </w:rPr>
            </w:pPr>
          </w:p>
        </w:tc>
        <w:tc>
          <w:tcPr>
            <w:tcW w:w="619" w:type="dxa"/>
          </w:tcPr>
          <w:p w14:paraId="1DB6A7CD" w14:textId="77777777" w:rsidR="00F0798A" w:rsidRPr="00BC6637" w:rsidRDefault="00F0798A" w:rsidP="00EE5DA6">
            <w:pPr>
              <w:spacing w:before="120" w:after="120"/>
              <w:rPr>
                <w:rFonts w:ascii="Times New Roman" w:hAnsi="Times New Roman" w:cs="Times New Roman"/>
                <w:sz w:val="12"/>
                <w:szCs w:val="12"/>
              </w:rPr>
            </w:pPr>
          </w:p>
        </w:tc>
      </w:tr>
      <w:tr w:rsidR="00D275A6" w:rsidRPr="00BC6637" w14:paraId="0F34EAC9" w14:textId="77777777" w:rsidTr="00EE5DA6">
        <w:tc>
          <w:tcPr>
            <w:tcW w:w="514" w:type="dxa"/>
          </w:tcPr>
          <w:p w14:paraId="32147F62" w14:textId="5B97E2BC" w:rsidR="00F0798A" w:rsidRPr="00D275A6" w:rsidRDefault="00F807B0" w:rsidP="00EE5DA6">
            <w:pPr>
              <w:spacing w:before="120" w:after="120"/>
              <w:rPr>
                <w:rFonts w:ascii="Times New Roman" w:hAnsi="Times New Roman" w:cs="Times New Roman"/>
                <w:b/>
                <w:sz w:val="12"/>
                <w:szCs w:val="12"/>
              </w:rPr>
            </w:pPr>
            <w:r w:rsidRPr="00D275A6">
              <w:rPr>
                <w:rFonts w:ascii="Times New Roman" w:hAnsi="Times New Roman" w:cs="Times New Roman"/>
                <w:b/>
                <w:sz w:val="12"/>
                <w:szCs w:val="12"/>
              </w:rPr>
              <w:t>2021</w:t>
            </w:r>
          </w:p>
        </w:tc>
        <w:tc>
          <w:tcPr>
            <w:tcW w:w="621" w:type="dxa"/>
          </w:tcPr>
          <w:p w14:paraId="57679943" w14:textId="77777777" w:rsidR="00F0798A" w:rsidRPr="00BC6637" w:rsidRDefault="00F0798A" w:rsidP="00EE5DA6">
            <w:pPr>
              <w:spacing w:before="120" w:after="120"/>
              <w:rPr>
                <w:rFonts w:ascii="Times New Roman" w:hAnsi="Times New Roman" w:cs="Times New Roman"/>
                <w:sz w:val="12"/>
                <w:szCs w:val="12"/>
              </w:rPr>
            </w:pPr>
          </w:p>
        </w:tc>
        <w:tc>
          <w:tcPr>
            <w:tcW w:w="709" w:type="dxa"/>
          </w:tcPr>
          <w:p w14:paraId="3C6F74D5"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1AE1F2E3"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692FAA55"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64A65DBC"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5D66F3D9"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51A5C404"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5F5DB4C7"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8ED22A4"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C56BA15"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162D7C91"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6A107E58"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15CBF49A"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4C736A5F"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02C4A1B9"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C7CD633"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C3251DF"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17BC5B4"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45C8798"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4CCAC010"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19370A98"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F9E2875"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2182F609" w14:textId="77777777" w:rsidR="00F0798A" w:rsidRPr="00BC6637" w:rsidRDefault="00F0798A" w:rsidP="00EE5DA6">
            <w:pPr>
              <w:spacing w:before="120" w:after="120"/>
              <w:rPr>
                <w:rFonts w:ascii="Times New Roman" w:hAnsi="Times New Roman" w:cs="Times New Roman"/>
                <w:sz w:val="12"/>
                <w:szCs w:val="12"/>
              </w:rPr>
            </w:pPr>
          </w:p>
        </w:tc>
        <w:tc>
          <w:tcPr>
            <w:tcW w:w="619" w:type="dxa"/>
          </w:tcPr>
          <w:p w14:paraId="38256F8B" w14:textId="77777777" w:rsidR="00F0798A" w:rsidRPr="00BC6637" w:rsidRDefault="00F0798A" w:rsidP="00EE5DA6">
            <w:pPr>
              <w:spacing w:before="120" w:after="120"/>
              <w:rPr>
                <w:rFonts w:ascii="Times New Roman" w:hAnsi="Times New Roman" w:cs="Times New Roman"/>
                <w:sz w:val="12"/>
                <w:szCs w:val="12"/>
              </w:rPr>
            </w:pPr>
          </w:p>
        </w:tc>
      </w:tr>
      <w:tr w:rsidR="00D275A6" w:rsidRPr="00BC6637" w14:paraId="4FA2645A" w14:textId="77777777" w:rsidTr="00EE5DA6">
        <w:tc>
          <w:tcPr>
            <w:tcW w:w="514" w:type="dxa"/>
          </w:tcPr>
          <w:p w14:paraId="7C1FD8D6" w14:textId="6CE235CA" w:rsidR="00F0798A" w:rsidRPr="00D275A6" w:rsidRDefault="00F807B0" w:rsidP="00EE5DA6">
            <w:pPr>
              <w:spacing w:before="120" w:after="120"/>
              <w:rPr>
                <w:rFonts w:ascii="Times New Roman" w:hAnsi="Times New Roman" w:cs="Times New Roman"/>
                <w:b/>
                <w:sz w:val="12"/>
                <w:szCs w:val="12"/>
              </w:rPr>
            </w:pPr>
            <w:r w:rsidRPr="00D275A6">
              <w:rPr>
                <w:rFonts w:ascii="Times New Roman" w:hAnsi="Times New Roman" w:cs="Times New Roman"/>
                <w:b/>
                <w:sz w:val="12"/>
                <w:szCs w:val="12"/>
              </w:rPr>
              <w:t>2022</w:t>
            </w:r>
          </w:p>
        </w:tc>
        <w:tc>
          <w:tcPr>
            <w:tcW w:w="621" w:type="dxa"/>
          </w:tcPr>
          <w:p w14:paraId="6CCE964E" w14:textId="77777777" w:rsidR="00F0798A" w:rsidRPr="00BC6637" w:rsidRDefault="00F0798A" w:rsidP="00EE5DA6">
            <w:pPr>
              <w:spacing w:before="120" w:after="120"/>
              <w:rPr>
                <w:rFonts w:ascii="Times New Roman" w:hAnsi="Times New Roman" w:cs="Times New Roman"/>
                <w:sz w:val="12"/>
                <w:szCs w:val="12"/>
              </w:rPr>
            </w:pPr>
          </w:p>
        </w:tc>
        <w:tc>
          <w:tcPr>
            <w:tcW w:w="709" w:type="dxa"/>
          </w:tcPr>
          <w:p w14:paraId="4C69253F"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78C6C5EA"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7CA38EA7" w14:textId="77777777" w:rsidR="00F0798A" w:rsidRPr="00BC6637" w:rsidRDefault="00F0798A" w:rsidP="00EE5DA6">
            <w:pPr>
              <w:spacing w:before="120" w:after="120"/>
              <w:rPr>
                <w:rFonts w:ascii="Times New Roman" w:hAnsi="Times New Roman" w:cs="Times New Roman"/>
                <w:sz w:val="12"/>
                <w:szCs w:val="12"/>
              </w:rPr>
            </w:pPr>
          </w:p>
        </w:tc>
        <w:tc>
          <w:tcPr>
            <w:tcW w:w="593" w:type="dxa"/>
          </w:tcPr>
          <w:p w14:paraId="29A48532"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79691A1"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565D8562"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5CD2EDC5"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2F8915C"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34ED3463"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0AFF9C20"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0B152928"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45D8997B" w14:textId="77777777" w:rsidR="00F0798A" w:rsidRPr="00BC6637" w:rsidRDefault="00F0798A" w:rsidP="00EE5DA6">
            <w:pPr>
              <w:spacing w:before="120" w:after="120"/>
              <w:rPr>
                <w:rFonts w:ascii="Times New Roman" w:hAnsi="Times New Roman" w:cs="Times New Roman"/>
                <w:sz w:val="12"/>
                <w:szCs w:val="12"/>
              </w:rPr>
            </w:pPr>
          </w:p>
        </w:tc>
        <w:tc>
          <w:tcPr>
            <w:tcW w:w="592" w:type="dxa"/>
          </w:tcPr>
          <w:p w14:paraId="2184D522"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7FF13DD5"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4DE1554"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36E52895"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1052B9A5"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50A8966E"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6E9FC93C"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02F7E362"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7ADADF52" w14:textId="77777777" w:rsidR="00F0798A" w:rsidRPr="00BC6637" w:rsidRDefault="00F0798A" w:rsidP="00EE5DA6">
            <w:pPr>
              <w:spacing w:before="120" w:after="120"/>
              <w:rPr>
                <w:rFonts w:ascii="Times New Roman" w:hAnsi="Times New Roman" w:cs="Times New Roman"/>
                <w:sz w:val="12"/>
                <w:szCs w:val="12"/>
              </w:rPr>
            </w:pPr>
          </w:p>
        </w:tc>
        <w:tc>
          <w:tcPr>
            <w:tcW w:w="748" w:type="dxa"/>
          </w:tcPr>
          <w:p w14:paraId="39B639E3" w14:textId="77777777" w:rsidR="00F0798A" w:rsidRPr="00BC6637" w:rsidRDefault="00F0798A" w:rsidP="00EE5DA6">
            <w:pPr>
              <w:spacing w:before="120" w:after="120"/>
              <w:rPr>
                <w:rFonts w:ascii="Times New Roman" w:hAnsi="Times New Roman" w:cs="Times New Roman"/>
                <w:sz w:val="12"/>
                <w:szCs w:val="12"/>
              </w:rPr>
            </w:pPr>
          </w:p>
        </w:tc>
        <w:tc>
          <w:tcPr>
            <w:tcW w:w="619" w:type="dxa"/>
          </w:tcPr>
          <w:p w14:paraId="1ED79601" w14:textId="77777777" w:rsidR="00F0798A" w:rsidRPr="00BC6637" w:rsidRDefault="00F0798A" w:rsidP="00EE5DA6">
            <w:pPr>
              <w:spacing w:before="120" w:after="120"/>
              <w:rPr>
                <w:rFonts w:ascii="Times New Roman" w:hAnsi="Times New Roman" w:cs="Times New Roman"/>
                <w:sz w:val="12"/>
                <w:szCs w:val="12"/>
              </w:rPr>
            </w:pPr>
          </w:p>
        </w:tc>
      </w:tr>
    </w:tbl>
    <w:p w14:paraId="3D366B03" w14:textId="36DF2142" w:rsidR="00F807B0" w:rsidRPr="00F807B0" w:rsidRDefault="00F807B0" w:rsidP="00F807B0">
      <w:pPr>
        <w:spacing w:after="0" w:line="240" w:lineRule="auto"/>
        <w:rPr>
          <w:rFonts w:ascii="Times New Roman" w:hAnsi="Times New Roman" w:cs="Times New Roman"/>
          <w:b/>
          <w:i/>
          <w:sz w:val="20"/>
          <w:szCs w:val="20"/>
        </w:rPr>
      </w:pPr>
      <w:r w:rsidRPr="00F807B0">
        <w:rPr>
          <w:rFonts w:ascii="Times New Roman" w:hAnsi="Times New Roman" w:cs="Times New Roman"/>
          <w:b/>
          <w:i/>
          <w:sz w:val="20"/>
          <w:szCs w:val="20"/>
        </w:rPr>
        <w:t xml:space="preserve">Lưu ý: </w:t>
      </w:r>
    </w:p>
    <w:p w14:paraId="73D11352" w14:textId="5AE80F8B" w:rsidR="00F807B0" w:rsidRPr="00F807B0" w:rsidRDefault="00F807B0" w:rsidP="00F807B0">
      <w:pPr>
        <w:spacing w:after="0" w:line="240" w:lineRule="auto"/>
        <w:rPr>
          <w:rFonts w:ascii="Times New Roman" w:hAnsi="Times New Roman" w:cs="Times New Roman"/>
          <w:sz w:val="20"/>
          <w:szCs w:val="20"/>
        </w:rPr>
      </w:pPr>
      <w:r w:rsidRPr="00F807B0">
        <w:rPr>
          <w:rFonts w:ascii="Times New Roman" w:hAnsi="Times New Roman" w:cs="Times New Roman"/>
          <w:sz w:val="20"/>
          <w:szCs w:val="20"/>
        </w:rPr>
        <w:t>Ban NCQC: Ban nữ công quần chúng</w:t>
      </w:r>
    </w:p>
    <w:p w14:paraId="290BAD2E" w14:textId="3B5D24C7" w:rsidR="00F807B0" w:rsidRPr="00F807B0" w:rsidRDefault="00F807B0" w:rsidP="00F807B0">
      <w:pPr>
        <w:spacing w:after="0" w:line="240" w:lineRule="auto"/>
        <w:rPr>
          <w:rFonts w:ascii="Times New Roman" w:hAnsi="Times New Roman" w:cs="Times New Roman"/>
          <w:sz w:val="20"/>
          <w:szCs w:val="20"/>
        </w:rPr>
      </w:pPr>
      <w:r w:rsidRPr="00F807B0">
        <w:rPr>
          <w:rFonts w:ascii="Times New Roman" w:hAnsi="Times New Roman" w:cs="Times New Roman"/>
          <w:sz w:val="20"/>
          <w:szCs w:val="20"/>
        </w:rPr>
        <w:t>UV BNCQC: Ủy viên ban nữ công quần chúng</w:t>
      </w:r>
    </w:p>
    <w:p w14:paraId="49D63FDF" w14:textId="5E3C4633" w:rsidR="00F807B0" w:rsidRPr="00F807B0" w:rsidRDefault="00F807B0" w:rsidP="00F807B0">
      <w:pPr>
        <w:spacing w:after="0" w:line="240" w:lineRule="auto"/>
        <w:rPr>
          <w:rFonts w:ascii="Times New Roman" w:hAnsi="Times New Roman" w:cs="Times New Roman"/>
          <w:sz w:val="20"/>
          <w:szCs w:val="20"/>
        </w:rPr>
      </w:pPr>
      <w:r w:rsidRPr="00F807B0">
        <w:rPr>
          <w:rFonts w:ascii="Times New Roman" w:hAnsi="Times New Roman" w:cs="Times New Roman"/>
          <w:sz w:val="20"/>
          <w:szCs w:val="20"/>
        </w:rPr>
        <w:t>KV HCSN và DNNN: Khu vực hành chính sự nghiệp và DNNN</w:t>
      </w:r>
    </w:p>
    <w:p w14:paraId="13A93AAA" w14:textId="495E0671" w:rsidR="00F807B0" w:rsidRPr="00F807B0" w:rsidRDefault="00F807B0" w:rsidP="00F807B0">
      <w:pPr>
        <w:spacing w:after="0" w:line="240" w:lineRule="auto"/>
        <w:rPr>
          <w:rFonts w:ascii="Times New Roman" w:hAnsi="Times New Roman" w:cs="Times New Roman"/>
          <w:sz w:val="20"/>
          <w:szCs w:val="20"/>
        </w:rPr>
      </w:pPr>
      <w:r w:rsidRPr="00F807B0">
        <w:rPr>
          <w:rFonts w:ascii="Times New Roman" w:hAnsi="Times New Roman" w:cs="Times New Roman"/>
          <w:sz w:val="20"/>
          <w:szCs w:val="20"/>
        </w:rPr>
        <w:t>KV ngoài NN: Khu vực ngoài Nhà nước</w:t>
      </w:r>
    </w:p>
    <w:sectPr w:rsidR="00F807B0" w:rsidRPr="00F807B0" w:rsidSect="00EE5DA6">
      <w:pgSz w:w="16840" w:h="11907" w:orient="landscape" w:code="9"/>
      <w:pgMar w:top="426" w:right="1134" w:bottom="284" w:left="709" w:header="567"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15595" w14:textId="77777777" w:rsidR="00B34FF6" w:rsidRDefault="00B34FF6">
      <w:pPr>
        <w:spacing w:after="0" w:line="240" w:lineRule="auto"/>
      </w:pPr>
      <w:r>
        <w:separator/>
      </w:r>
    </w:p>
  </w:endnote>
  <w:endnote w:type="continuationSeparator" w:id="0">
    <w:p w14:paraId="2AEF6BE4" w14:textId="77777777" w:rsidR="00B34FF6" w:rsidRDefault="00B3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7396"/>
      <w:docPartObj>
        <w:docPartGallery w:val="Page Numbers (Bottom of Page)"/>
        <w:docPartUnique/>
      </w:docPartObj>
    </w:sdtPr>
    <w:sdtEndPr/>
    <w:sdtContent>
      <w:p w14:paraId="20B2C881" w14:textId="77777777" w:rsidR="008E3CE4" w:rsidRDefault="008E3CE4">
        <w:pPr>
          <w:pStyle w:val="Footer"/>
          <w:jc w:val="right"/>
        </w:pPr>
        <w:r>
          <w:fldChar w:fldCharType="begin"/>
        </w:r>
        <w:r>
          <w:instrText xml:space="preserve"> PAGE   \* MERGEFORMAT </w:instrText>
        </w:r>
        <w:r>
          <w:fldChar w:fldCharType="separate"/>
        </w:r>
        <w:r w:rsidR="006F5A5B">
          <w:rPr>
            <w:noProof/>
          </w:rPr>
          <w:t>2</w:t>
        </w:r>
        <w:r>
          <w:rPr>
            <w:noProof/>
          </w:rPr>
          <w:fldChar w:fldCharType="end"/>
        </w:r>
      </w:p>
    </w:sdtContent>
  </w:sdt>
  <w:p w14:paraId="05C2D37C" w14:textId="77777777" w:rsidR="008E3CE4" w:rsidRDefault="008E3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7C78F" w14:textId="77777777" w:rsidR="00B34FF6" w:rsidRDefault="00B34FF6">
      <w:pPr>
        <w:spacing w:after="0" w:line="240" w:lineRule="auto"/>
      </w:pPr>
      <w:r>
        <w:separator/>
      </w:r>
    </w:p>
  </w:footnote>
  <w:footnote w:type="continuationSeparator" w:id="0">
    <w:p w14:paraId="11C0D242" w14:textId="77777777" w:rsidR="00B34FF6" w:rsidRDefault="00B34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9E4"/>
    <w:multiLevelType w:val="hybridMultilevel"/>
    <w:tmpl w:val="7FF07D6E"/>
    <w:lvl w:ilvl="0" w:tplc="3B467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1496A"/>
    <w:multiLevelType w:val="hybridMultilevel"/>
    <w:tmpl w:val="A9A840B2"/>
    <w:lvl w:ilvl="0" w:tplc="7F4AA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30C95"/>
    <w:multiLevelType w:val="hybridMultilevel"/>
    <w:tmpl w:val="88C09E02"/>
    <w:lvl w:ilvl="0" w:tplc="2E9ED7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1E353C"/>
    <w:multiLevelType w:val="hybridMultilevel"/>
    <w:tmpl w:val="65BE8AAC"/>
    <w:lvl w:ilvl="0" w:tplc="05EC6B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44624D"/>
    <w:multiLevelType w:val="hybridMultilevel"/>
    <w:tmpl w:val="8EE42B60"/>
    <w:lvl w:ilvl="0" w:tplc="45F4F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E49A2"/>
    <w:multiLevelType w:val="hybridMultilevel"/>
    <w:tmpl w:val="088AED38"/>
    <w:lvl w:ilvl="0" w:tplc="24DA2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72786"/>
    <w:multiLevelType w:val="hybridMultilevel"/>
    <w:tmpl w:val="4258896C"/>
    <w:lvl w:ilvl="0" w:tplc="F4A03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1934BA"/>
    <w:multiLevelType w:val="hybridMultilevel"/>
    <w:tmpl w:val="EE12F174"/>
    <w:lvl w:ilvl="0" w:tplc="7EDAD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192F0A"/>
    <w:multiLevelType w:val="hybridMultilevel"/>
    <w:tmpl w:val="D73490DE"/>
    <w:lvl w:ilvl="0" w:tplc="D848FA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BB7780"/>
    <w:multiLevelType w:val="hybridMultilevel"/>
    <w:tmpl w:val="A3B6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25953"/>
    <w:multiLevelType w:val="hybridMultilevel"/>
    <w:tmpl w:val="FD80D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85BBD"/>
    <w:multiLevelType w:val="hybridMultilevel"/>
    <w:tmpl w:val="D0E0D854"/>
    <w:lvl w:ilvl="0" w:tplc="B472E5C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9DF39B8"/>
    <w:multiLevelType w:val="hybridMultilevel"/>
    <w:tmpl w:val="09AEBA22"/>
    <w:lvl w:ilvl="0" w:tplc="5CB86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92007E"/>
    <w:multiLevelType w:val="hybridMultilevel"/>
    <w:tmpl w:val="1A28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0"/>
  </w:num>
  <w:num w:numId="6">
    <w:abstractNumId w:val="12"/>
  </w:num>
  <w:num w:numId="7">
    <w:abstractNumId w:val="6"/>
  </w:num>
  <w:num w:numId="8">
    <w:abstractNumId w:val="8"/>
  </w:num>
  <w:num w:numId="9">
    <w:abstractNumId w:val="11"/>
  </w:num>
  <w:num w:numId="10">
    <w:abstractNumId w:val="1"/>
  </w:num>
  <w:num w:numId="11">
    <w:abstractNumId w:val="13"/>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2F"/>
    <w:rsid w:val="00044A1C"/>
    <w:rsid w:val="00082E35"/>
    <w:rsid w:val="0008727E"/>
    <w:rsid w:val="000E4E6B"/>
    <w:rsid w:val="000E6BB0"/>
    <w:rsid w:val="0011382F"/>
    <w:rsid w:val="0011718C"/>
    <w:rsid w:val="001375C9"/>
    <w:rsid w:val="0014794E"/>
    <w:rsid w:val="00151DAC"/>
    <w:rsid w:val="00184D91"/>
    <w:rsid w:val="001B1F4C"/>
    <w:rsid w:val="001C3CC3"/>
    <w:rsid w:val="001D2EBC"/>
    <w:rsid w:val="001F079D"/>
    <w:rsid w:val="0023357F"/>
    <w:rsid w:val="00234CDF"/>
    <w:rsid w:val="0023525E"/>
    <w:rsid w:val="002408CE"/>
    <w:rsid w:val="002764A6"/>
    <w:rsid w:val="002A25A1"/>
    <w:rsid w:val="002A2D95"/>
    <w:rsid w:val="002A2E37"/>
    <w:rsid w:val="002B45D9"/>
    <w:rsid w:val="002D2979"/>
    <w:rsid w:val="003418EC"/>
    <w:rsid w:val="003C2595"/>
    <w:rsid w:val="003D354C"/>
    <w:rsid w:val="003F5F14"/>
    <w:rsid w:val="00412285"/>
    <w:rsid w:val="00423D4E"/>
    <w:rsid w:val="00431239"/>
    <w:rsid w:val="00477A9B"/>
    <w:rsid w:val="00494B17"/>
    <w:rsid w:val="004973E9"/>
    <w:rsid w:val="004B79DD"/>
    <w:rsid w:val="004C2BDC"/>
    <w:rsid w:val="004C720A"/>
    <w:rsid w:val="004F4502"/>
    <w:rsid w:val="0051515A"/>
    <w:rsid w:val="00535EA9"/>
    <w:rsid w:val="00544604"/>
    <w:rsid w:val="00565710"/>
    <w:rsid w:val="00572C1B"/>
    <w:rsid w:val="00574D21"/>
    <w:rsid w:val="00581E69"/>
    <w:rsid w:val="005E64C6"/>
    <w:rsid w:val="006570C2"/>
    <w:rsid w:val="006935CA"/>
    <w:rsid w:val="006C25B9"/>
    <w:rsid w:val="006D3DAF"/>
    <w:rsid w:val="006E46CB"/>
    <w:rsid w:val="006F5A5B"/>
    <w:rsid w:val="00732A9A"/>
    <w:rsid w:val="00751EB2"/>
    <w:rsid w:val="00760EE6"/>
    <w:rsid w:val="00776470"/>
    <w:rsid w:val="00777448"/>
    <w:rsid w:val="007A7238"/>
    <w:rsid w:val="007A7CC7"/>
    <w:rsid w:val="007C0B5D"/>
    <w:rsid w:val="007D4451"/>
    <w:rsid w:val="00801A09"/>
    <w:rsid w:val="00805FB5"/>
    <w:rsid w:val="00807CBB"/>
    <w:rsid w:val="008747BE"/>
    <w:rsid w:val="00887E5D"/>
    <w:rsid w:val="008B2E9C"/>
    <w:rsid w:val="008D0B89"/>
    <w:rsid w:val="008E3CE4"/>
    <w:rsid w:val="008E7431"/>
    <w:rsid w:val="009125BD"/>
    <w:rsid w:val="0094539F"/>
    <w:rsid w:val="0095636C"/>
    <w:rsid w:val="00961833"/>
    <w:rsid w:val="00993452"/>
    <w:rsid w:val="00995857"/>
    <w:rsid w:val="00997F14"/>
    <w:rsid w:val="009B07FA"/>
    <w:rsid w:val="00A134B6"/>
    <w:rsid w:val="00A4088A"/>
    <w:rsid w:val="00A41479"/>
    <w:rsid w:val="00A44749"/>
    <w:rsid w:val="00A44F9B"/>
    <w:rsid w:val="00A57E91"/>
    <w:rsid w:val="00A77A28"/>
    <w:rsid w:val="00AE6EE8"/>
    <w:rsid w:val="00B20E4B"/>
    <w:rsid w:val="00B25B43"/>
    <w:rsid w:val="00B34EA9"/>
    <w:rsid w:val="00B34FF6"/>
    <w:rsid w:val="00B457F3"/>
    <w:rsid w:val="00B81B9E"/>
    <w:rsid w:val="00B86B18"/>
    <w:rsid w:val="00BC6637"/>
    <w:rsid w:val="00BE13F2"/>
    <w:rsid w:val="00C17A54"/>
    <w:rsid w:val="00C42387"/>
    <w:rsid w:val="00C62C18"/>
    <w:rsid w:val="00C6705E"/>
    <w:rsid w:val="00C97609"/>
    <w:rsid w:val="00D275A6"/>
    <w:rsid w:val="00D415E5"/>
    <w:rsid w:val="00D46423"/>
    <w:rsid w:val="00D57D7F"/>
    <w:rsid w:val="00D623FF"/>
    <w:rsid w:val="00D62A8C"/>
    <w:rsid w:val="00D85B7A"/>
    <w:rsid w:val="00D929FC"/>
    <w:rsid w:val="00DD4AAD"/>
    <w:rsid w:val="00DE7A74"/>
    <w:rsid w:val="00E05AE9"/>
    <w:rsid w:val="00E141FC"/>
    <w:rsid w:val="00E32F4D"/>
    <w:rsid w:val="00E80FB7"/>
    <w:rsid w:val="00E8732C"/>
    <w:rsid w:val="00E97393"/>
    <w:rsid w:val="00EA203F"/>
    <w:rsid w:val="00ED5B65"/>
    <w:rsid w:val="00ED7FA1"/>
    <w:rsid w:val="00EE5DA6"/>
    <w:rsid w:val="00EF1EDD"/>
    <w:rsid w:val="00EF465E"/>
    <w:rsid w:val="00F0177A"/>
    <w:rsid w:val="00F0798A"/>
    <w:rsid w:val="00F3122E"/>
    <w:rsid w:val="00F61D2C"/>
    <w:rsid w:val="00F73993"/>
    <w:rsid w:val="00F807B0"/>
    <w:rsid w:val="00F82498"/>
    <w:rsid w:val="00F97015"/>
    <w:rsid w:val="00FC0FA4"/>
    <w:rsid w:val="00FD6F40"/>
    <w:rsid w:val="00FE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6628"/>
  <w15:docId w15:val="{5E68B781-CD43-422F-B99F-48AD8C79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A1"/>
    <w:pPr>
      <w:spacing w:after="200" w:line="276" w:lineRule="auto"/>
    </w:pPr>
    <w:rPr>
      <w:rFonts w:eastAsiaTheme="minorEastAsia"/>
    </w:rPr>
  </w:style>
  <w:style w:type="paragraph" w:styleId="Heading1">
    <w:name w:val="heading 1"/>
    <w:basedOn w:val="Normal"/>
    <w:next w:val="Normal"/>
    <w:link w:val="Heading1Char"/>
    <w:autoRedefine/>
    <w:uiPriority w:val="9"/>
    <w:qFormat/>
    <w:rsid w:val="00535EA9"/>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535EA9"/>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line="324" w:lineRule="auto"/>
      <w:contextualSpacing/>
      <w:outlineLvl w:val="3"/>
    </w:pPr>
    <w:rPr>
      <w:rFonts w:ascii="Times New Roman" w:eastAsiaTheme="majorEastAsia" w:hAnsi="Times New Roman"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Footer">
    <w:name w:val="footer"/>
    <w:basedOn w:val="Normal"/>
    <w:link w:val="FooterChar"/>
    <w:uiPriority w:val="99"/>
    <w:unhideWhenUsed/>
    <w:rsid w:val="00ED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A1"/>
    <w:rPr>
      <w:rFonts w:eastAsiaTheme="minorEastAsia"/>
    </w:rPr>
  </w:style>
  <w:style w:type="paragraph" w:styleId="BodyText">
    <w:name w:val="Body Text"/>
    <w:basedOn w:val="Normal"/>
    <w:link w:val="BodyTextChar"/>
    <w:rsid w:val="00ED7FA1"/>
    <w:pPr>
      <w:spacing w:after="0" w:line="240" w:lineRule="auto"/>
      <w:jc w:val="center"/>
    </w:pPr>
    <w:rPr>
      <w:rFonts w:ascii=".VnTimeH" w:eastAsia="Times New Roman" w:hAnsi=".VnTimeH" w:cs="Times New Roman"/>
      <w:sz w:val="20"/>
      <w:szCs w:val="24"/>
    </w:rPr>
  </w:style>
  <w:style w:type="character" w:customStyle="1" w:styleId="BodyTextChar">
    <w:name w:val="Body Text Char"/>
    <w:basedOn w:val="DefaultParagraphFont"/>
    <w:link w:val="BodyText"/>
    <w:rsid w:val="00ED7FA1"/>
    <w:rPr>
      <w:rFonts w:ascii=".VnTimeH" w:eastAsia="Times New Roman" w:hAnsi=".VnTimeH" w:cs="Times New Roman"/>
      <w:sz w:val="20"/>
      <w:szCs w:val="24"/>
    </w:rPr>
  </w:style>
  <w:style w:type="character" w:styleId="Hyperlink">
    <w:name w:val="Hyperlink"/>
    <w:basedOn w:val="DefaultParagraphFont"/>
    <w:uiPriority w:val="99"/>
    <w:unhideWhenUsed/>
    <w:rsid w:val="00ED7FA1"/>
    <w:rPr>
      <w:color w:val="0563C1" w:themeColor="hyperlink"/>
      <w:u w:val="single"/>
    </w:rPr>
  </w:style>
  <w:style w:type="paragraph" w:styleId="BalloonText">
    <w:name w:val="Balloon Text"/>
    <w:basedOn w:val="Normal"/>
    <w:link w:val="BalloonTextChar"/>
    <w:uiPriority w:val="99"/>
    <w:semiHidden/>
    <w:unhideWhenUsed/>
    <w:rsid w:val="0075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B2"/>
    <w:rPr>
      <w:rFonts w:ascii="Segoe UI" w:eastAsiaTheme="minorEastAsia" w:hAnsi="Segoe UI" w:cs="Segoe UI"/>
      <w:sz w:val="18"/>
      <w:szCs w:val="18"/>
    </w:rPr>
  </w:style>
  <w:style w:type="paragraph" w:styleId="Header">
    <w:name w:val="header"/>
    <w:basedOn w:val="Normal"/>
    <w:link w:val="HeaderChar"/>
    <w:uiPriority w:val="99"/>
    <w:unhideWhenUsed/>
    <w:rsid w:val="008B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E9C"/>
    <w:rPr>
      <w:rFonts w:eastAsiaTheme="minorEastAsia"/>
    </w:rPr>
  </w:style>
  <w:style w:type="paragraph" w:styleId="ListParagraph">
    <w:name w:val="List Paragraph"/>
    <w:basedOn w:val="Normal"/>
    <w:uiPriority w:val="34"/>
    <w:qFormat/>
    <w:rsid w:val="00E80FB7"/>
    <w:pPr>
      <w:ind w:left="720"/>
      <w:contextualSpacing/>
    </w:pPr>
  </w:style>
  <w:style w:type="table" w:styleId="TableGrid">
    <w:name w:val="Table Grid"/>
    <w:basedOn w:val="TableNormal"/>
    <w:uiPriority w:val="39"/>
    <w:rsid w:val="00F07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ongtt@vuit.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D888-1456-46A9-944C-730E7B3A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 PC</cp:lastModifiedBy>
  <cp:revision>44</cp:revision>
  <cp:lastPrinted>2022-03-09T09:29:00Z</cp:lastPrinted>
  <dcterms:created xsi:type="dcterms:W3CDTF">2022-02-24T02:49:00Z</dcterms:created>
  <dcterms:modified xsi:type="dcterms:W3CDTF">2022-03-14T07:06:00Z</dcterms:modified>
</cp:coreProperties>
</file>