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20"/>
        <w:gridCol w:w="283"/>
      </w:tblGrid>
      <w:tr w:rsidR="0019786C" w:rsidRPr="00E33D5E" w:rsidTr="00B512A0">
        <w:tc>
          <w:tcPr>
            <w:tcW w:w="4820" w:type="dxa"/>
          </w:tcPr>
          <w:p w:rsidR="0019786C" w:rsidRPr="007519F2" w:rsidRDefault="0019786C" w:rsidP="0019786C">
            <w:pPr>
              <w:jc w:val="center"/>
              <w:rPr>
                <w:rFonts w:ascii="Times New Roman" w:hAnsi="Times New Roman" w:cs="Times New Roman"/>
                <w:spacing w:val="-6"/>
                <w:sz w:val="24"/>
                <w:szCs w:val="24"/>
              </w:rPr>
            </w:pPr>
            <w:r>
              <w:rPr>
                <w:rFonts w:ascii="Times New Roman" w:hAnsi="Times New Roman" w:cs="Times New Roman"/>
                <w:spacing w:val="-6"/>
                <w:sz w:val="24"/>
                <w:szCs w:val="24"/>
              </w:rPr>
              <w:t>BAN CHẤP HÀNH TRUNG ƯƠNG</w:t>
            </w:r>
          </w:p>
        </w:tc>
        <w:tc>
          <w:tcPr>
            <w:tcW w:w="5103" w:type="dxa"/>
            <w:gridSpan w:val="2"/>
          </w:tcPr>
          <w:p w:rsidR="0019786C" w:rsidRPr="00E33D5E" w:rsidRDefault="0019786C" w:rsidP="0019786C">
            <w:pPr>
              <w:ind w:right="33"/>
              <w:jc w:val="center"/>
              <w:rPr>
                <w:rFonts w:ascii="Times New Roman" w:hAnsi="Times New Roman" w:cs="Times New Roman"/>
                <w:b/>
                <w:spacing w:val="-8"/>
                <w:sz w:val="26"/>
                <w:szCs w:val="26"/>
              </w:rPr>
            </w:pPr>
            <w:r w:rsidRPr="00E33D5E">
              <w:rPr>
                <w:rFonts w:ascii="Times New Roman" w:hAnsi="Times New Roman" w:cs="Times New Roman"/>
                <w:b/>
                <w:spacing w:val="-8"/>
                <w:sz w:val="26"/>
                <w:szCs w:val="26"/>
              </w:rPr>
              <w:t>ĐẢNG CỘNG SẢN VIỆT NAM</w:t>
            </w:r>
          </w:p>
        </w:tc>
      </w:tr>
      <w:tr w:rsidR="0019786C" w:rsidRPr="007519F2" w:rsidTr="00B512A0">
        <w:tc>
          <w:tcPr>
            <w:tcW w:w="4820" w:type="dxa"/>
          </w:tcPr>
          <w:p w:rsidR="0019786C" w:rsidRPr="00B512A0" w:rsidRDefault="0019786C" w:rsidP="0019786C">
            <w:pPr>
              <w:spacing w:before="120"/>
              <w:ind w:right="-108" w:hanging="108"/>
              <w:jc w:val="center"/>
              <w:rPr>
                <w:rFonts w:ascii="Times New Roman" w:hAnsi="Times New Roman" w:cs="Times New Roman"/>
                <w:b/>
                <w:spacing w:val="-10"/>
                <w:sz w:val="26"/>
                <w:szCs w:val="26"/>
              </w:rPr>
            </w:pPr>
            <w:r>
              <w:rPr>
                <w:rFonts w:ascii="Times New Roman" w:hAnsi="Times New Roman" w:cs="Times New Roman"/>
                <w:b/>
                <w:spacing w:val="-10"/>
                <w:sz w:val="26"/>
                <w:szCs w:val="26"/>
              </w:rPr>
              <w:t xml:space="preserve">BAN CÁN SỰ ĐẢNG BỘ </w:t>
            </w:r>
            <w:r w:rsidRPr="00B512A0">
              <w:rPr>
                <w:rFonts w:ascii="Times New Roman" w:hAnsi="Times New Roman" w:cs="Times New Roman"/>
                <w:b/>
                <w:spacing w:val="-10"/>
                <w:sz w:val="26"/>
                <w:szCs w:val="26"/>
              </w:rPr>
              <w:t xml:space="preserve">CÔNG </w:t>
            </w:r>
            <w:r>
              <w:rPr>
                <w:rFonts w:ascii="Times New Roman" w:hAnsi="Times New Roman" w:cs="Times New Roman"/>
                <w:b/>
                <w:spacing w:val="-10"/>
                <w:sz w:val="26"/>
                <w:szCs w:val="26"/>
              </w:rPr>
              <w:t>THƯƠNG</w:t>
            </w:r>
          </w:p>
        </w:tc>
        <w:tc>
          <w:tcPr>
            <w:tcW w:w="5103" w:type="dxa"/>
            <w:gridSpan w:val="2"/>
          </w:tcPr>
          <w:p w:rsidR="0019786C" w:rsidRPr="007519F2" w:rsidRDefault="0019786C" w:rsidP="0019786C">
            <w:pPr>
              <w:spacing w:before="120"/>
              <w:jc w:val="center"/>
              <w:rPr>
                <w:rFonts w:ascii="Times New Roman" w:hAnsi="Times New Roman" w:cs="Times New Roman"/>
                <w:b/>
                <w:sz w:val="28"/>
                <w:szCs w:val="28"/>
              </w:rPr>
            </w:pPr>
            <w:r>
              <w:rPr>
                <w:rFonts w:ascii="Times New Roman" w:hAnsi="Times New Roman" w:cs="Times New Roman"/>
                <w:noProof/>
                <w:sz w:val="26"/>
                <w:szCs w:val="26"/>
              </w:rPr>
              <w:pict>
                <v:line id="_x0000_s1063" style="position:absolute;left:0;text-align:left;z-index:251661312;mso-position-horizontal-relative:text;mso-position-vertical-relative:text" from="41.7pt,.75pt" to="210.05pt,.75pt"/>
              </w:pict>
            </w:r>
            <w:r>
              <w:rPr>
                <w:rFonts w:ascii="Times New Roman" w:hAnsi="Times New Roman" w:cs="Times New Roman"/>
                <w:b/>
                <w:sz w:val="28"/>
                <w:szCs w:val="28"/>
              </w:rPr>
              <w:t xml:space="preserve">  </w:t>
            </w:r>
            <w:r w:rsidRPr="007519F2">
              <w:rPr>
                <w:rFonts w:ascii="Times New Roman" w:hAnsi="Times New Roman" w:cs="Times New Roman"/>
                <w:b/>
                <w:sz w:val="28"/>
                <w:szCs w:val="28"/>
              </w:rPr>
              <w:t xml:space="preserve">Độc lập </w:t>
            </w:r>
            <w:r>
              <w:rPr>
                <w:rFonts w:ascii="Times New Roman" w:hAnsi="Times New Roman" w:cs="Times New Roman"/>
                <w:b/>
                <w:sz w:val="28"/>
                <w:szCs w:val="28"/>
              </w:rPr>
              <w:t>-</w:t>
            </w:r>
            <w:r w:rsidRPr="007519F2">
              <w:rPr>
                <w:rFonts w:ascii="Times New Roman" w:hAnsi="Times New Roman" w:cs="Times New Roman"/>
                <w:b/>
                <w:sz w:val="28"/>
                <w:szCs w:val="28"/>
              </w:rPr>
              <w:t xml:space="preserve"> Tự do </w:t>
            </w:r>
            <w:r>
              <w:rPr>
                <w:rFonts w:ascii="Times New Roman" w:hAnsi="Times New Roman" w:cs="Times New Roman"/>
                <w:b/>
                <w:sz w:val="28"/>
                <w:szCs w:val="28"/>
              </w:rPr>
              <w:t>-</w:t>
            </w:r>
            <w:r w:rsidRPr="007519F2">
              <w:rPr>
                <w:rFonts w:ascii="Times New Roman" w:hAnsi="Times New Roman" w:cs="Times New Roman"/>
                <w:b/>
                <w:sz w:val="28"/>
                <w:szCs w:val="28"/>
              </w:rPr>
              <w:t xml:space="preserve"> Hạnh phúc</w:t>
            </w:r>
          </w:p>
        </w:tc>
      </w:tr>
      <w:tr w:rsidR="0019786C" w:rsidRPr="007519F2" w:rsidTr="00B512A0">
        <w:trPr>
          <w:gridAfter w:val="1"/>
          <w:wAfter w:w="283" w:type="dxa"/>
        </w:trPr>
        <w:tc>
          <w:tcPr>
            <w:tcW w:w="4820" w:type="dxa"/>
          </w:tcPr>
          <w:p w:rsidR="0019786C" w:rsidRPr="007519F2" w:rsidRDefault="0019786C" w:rsidP="0019786C">
            <w:pPr>
              <w:spacing w:before="120"/>
              <w:jc w:val="center"/>
              <w:rPr>
                <w:rFonts w:ascii="Times New Roman" w:hAnsi="Times New Roman" w:cs="Times New Roman"/>
                <w:spacing w:val="-6"/>
                <w:sz w:val="26"/>
                <w:szCs w:val="26"/>
              </w:rPr>
            </w:pPr>
            <w:r>
              <w:rPr>
                <w:rFonts w:ascii="Times New Roman" w:hAnsi="Times New Roman" w:cs="Times New Roman"/>
                <w:spacing w:val="-6"/>
                <w:sz w:val="26"/>
                <w:szCs w:val="26"/>
              </w:rPr>
              <w:t>*</w:t>
            </w:r>
          </w:p>
        </w:tc>
        <w:tc>
          <w:tcPr>
            <w:tcW w:w="4820" w:type="dxa"/>
          </w:tcPr>
          <w:p w:rsidR="0019786C" w:rsidRPr="007519F2" w:rsidRDefault="0019786C" w:rsidP="008B109A">
            <w:pPr>
              <w:spacing w:before="120"/>
              <w:jc w:val="center"/>
              <w:rPr>
                <w:rFonts w:ascii="Times New Roman" w:hAnsi="Times New Roman" w:cs="Times New Roman"/>
                <w:i/>
                <w:sz w:val="28"/>
                <w:szCs w:val="28"/>
              </w:rPr>
            </w:pPr>
            <w:r>
              <w:rPr>
                <w:rFonts w:ascii="Times New Roman" w:hAnsi="Times New Roman" w:cs="Times New Roman"/>
                <w:i/>
                <w:sz w:val="28"/>
                <w:szCs w:val="28"/>
              </w:rPr>
              <w:t xml:space="preserve">    </w:t>
            </w:r>
            <w:r w:rsidRPr="007519F2">
              <w:rPr>
                <w:rFonts w:ascii="Times New Roman" w:hAnsi="Times New Roman" w:cs="Times New Roman"/>
                <w:i/>
                <w:sz w:val="28"/>
                <w:szCs w:val="28"/>
              </w:rPr>
              <w:t>Hà Nội, ngày</w:t>
            </w:r>
            <w:r w:rsidR="008B109A">
              <w:rPr>
                <w:rFonts w:ascii="Times New Roman" w:hAnsi="Times New Roman" w:cs="Times New Roman"/>
                <w:i/>
                <w:sz w:val="28"/>
                <w:szCs w:val="28"/>
              </w:rPr>
              <w:t xml:space="preserve"> 05</w:t>
            </w:r>
            <w:r w:rsidRPr="007519F2">
              <w:rPr>
                <w:rFonts w:ascii="Times New Roman" w:hAnsi="Times New Roman" w:cs="Times New Roman"/>
                <w:i/>
                <w:sz w:val="28"/>
                <w:szCs w:val="28"/>
              </w:rPr>
              <w:t xml:space="preserve"> tháng</w:t>
            </w:r>
            <w:r w:rsidR="008B109A">
              <w:rPr>
                <w:rFonts w:ascii="Times New Roman" w:hAnsi="Times New Roman" w:cs="Times New Roman"/>
                <w:i/>
                <w:sz w:val="28"/>
                <w:szCs w:val="28"/>
              </w:rPr>
              <w:t xml:space="preserve"> 3 </w:t>
            </w:r>
            <w:r w:rsidRPr="007519F2">
              <w:rPr>
                <w:rFonts w:ascii="Times New Roman" w:hAnsi="Times New Roman" w:cs="Times New Roman"/>
                <w:i/>
                <w:sz w:val="28"/>
                <w:szCs w:val="28"/>
              </w:rPr>
              <w:t>năm 2014</w:t>
            </w:r>
          </w:p>
        </w:tc>
      </w:tr>
    </w:tbl>
    <w:p w:rsidR="0019786C" w:rsidRDefault="008B109A" w:rsidP="0019786C">
      <w:pPr>
        <w:spacing w:before="120" w:after="0" w:line="240" w:lineRule="auto"/>
        <w:ind w:firstLine="567"/>
        <w:rPr>
          <w:rFonts w:ascii="Times New Roman" w:hAnsi="Times New Roman" w:cs="Times New Roman"/>
          <w:b/>
          <w:sz w:val="32"/>
          <w:szCs w:val="32"/>
        </w:rPr>
      </w:pPr>
      <w:r>
        <w:rPr>
          <w:rFonts w:ascii="Times New Roman" w:hAnsi="Times New Roman" w:cs="Times New Roman"/>
          <w:spacing w:val="-6"/>
          <w:sz w:val="26"/>
          <w:szCs w:val="26"/>
        </w:rPr>
        <w:t xml:space="preserve">          </w:t>
      </w:r>
      <w:r w:rsidR="0019786C" w:rsidRPr="007519F2">
        <w:rPr>
          <w:rFonts w:ascii="Times New Roman" w:hAnsi="Times New Roman" w:cs="Times New Roman"/>
          <w:spacing w:val="-6"/>
          <w:sz w:val="26"/>
          <w:szCs w:val="26"/>
        </w:rPr>
        <w:t>Số:</w:t>
      </w:r>
      <w:r>
        <w:rPr>
          <w:rFonts w:ascii="Times New Roman" w:hAnsi="Times New Roman" w:cs="Times New Roman"/>
          <w:spacing w:val="-6"/>
          <w:sz w:val="26"/>
          <w:szCs w:val="26"/>
        </w:rPr>
        <w:t xml:space="preserve"> 472</w:t>
      </w:r>
      <w:r w:rsidR="0019786C" w:rsidRPr="007519F2">
        <w:rPr>
          <w:rFonts w:ascii="Times New Roman" w:hAnsi="Times New Roman" w:cs="Times New Roman"/>
          <w:spacing w:val="-6"/>
          <w:sz w:val="26"/>
          <w:szCs w:val="26"/>
        </w:rPr>
        <w:t xml:space="preserve"> /</w:t>
      </w:r>
      <w:r w:rsidR="0019786C">
        <w:rPr>
          <w:rFonts w:ascii="Times New Roman" w:hAnsi="Times New Roman" w:cs="Times New Roman"/>
          <w:spacing w:val="-6"/>
          <w:sz w:val="26"/>
          <w:szCs w:val="26"/>
        </w:rPr>
        <w:t>HD-CĐCT</w:t>
      </w:r>
    </w:p>
    <w:p w:rsidR="008B109A" w:rsidRDefault="008B109A" w:rsidP="00D53FF7">
      <w:pPr>
        <w:spacing w:before="120" w:after="0" w:line="240" w:lineRule="auto"/>
        <w:ind w:firstLine="567"/>
        <w:jc w:val="center"/>
        <w:rPr>
          <w:rFonts w:ascii="Times New Roman" w:hAnsi="Times New Roman" w:cs="Times New Roman"/>
          <w:b/>
          <w:sz w:val="32"/>
          <w:szCs w:val="32"/>
        </w:rPr>
      </w:pPr>
    </w:p>
    <w:p w:rsidR="0019786C" w:rsidRPr="00B512A0" w:rsidRDefault="0019786C" w:rsidP="00D53FF7">
      <w:pPr>
        <w:spacing w:before="120"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HƯỚNG DẪN</w:t>
      </w:r>
    </w:p>
    <w:p w:rsidR="008B109A" w:rsidRDefault="008B109A" w:rsidP="00D53FF7">
      <w:pPr>
        <w:spacing w:before="120" w:after="360" w:line="240" w:lineRule="auto"/>
        <w:ind w:firstLine="425"/>
        <w:jc w:val="center"/>
        <w:rPr>
          <w:rFonts w:ascii="Times New Roman" w:hAnsi="Times New Roman" w:cs="Times New Roman"/>
          <w:b/>
          <w:spacing w:val="-6"/>
          <w:sz w:val="28"/>
          <w:szCs w:val="28"/>
        </w:rPr>
      </w:pPr>
      <w:r>
        <w:rPr>
          <w:rFonts w:ascii="Times New Roman" w:hAnsi="Times New Roman" w:cs="Times New Roman"/>
          <w:b/>
          <w:spacing w:val="-6"/>
          <w:sz w:val="28"/>
          <w:szCs w:val="28"/>
        </w:rPr>
        <w:t>Công tác tuyên truyền biển, đảo năm 2014</w:t>
      </w:r>
    </w:p>
    <w:p w:rsidR="006320B0" w:rsidRPr="006320B0" w:rsidRDefault="008B109A" w:rsidP="00E33D5E">
      <w:pPr>
        <w:spacing w:before="120" w:after="0" w:line="240" w:lineRule="auto"/>
        <w:ind w:firstLine="720"/>
        <w:jc w:val="both"/>
        <w:rPr>
          <w:rFonts w:ascii="Times New Roman" w:hAnsi="Times New Roman" w:cs="Times New Roman"/>
          <w:sz w:val="28"/>
          <w:szCs w:val="28"/>
        </w:rPr>
      </w:pPr>
      <w:r w:rsidRPr="006320B0">
        <w:rPr>
          <w:rFonts w:ascii="Times New Roman" w:hAnsi="Times New Roman" w:cs="Times New Roman"/>
          <w:sz w:val="28"/>
          <w:szCs w:val="28"/>
        </w:rPr>
        <w:t>Thực hiện văn bản s</w:t>
      </w:r>
      <w:r w:rsidR="00E33D5E">
        <w:rPr>
          <w:rFonts w:ascii="Times New Roman" w:hAnsi="Times New Roman" w:cs="Times New Roman"/>
          <w:sz w:val="28"/>
          <w:szCs w:val="28"/>
        </w:rPr>
        <w:t>ố</w:t>
      </w:r>
      <w:r w:rsidRPr="006320B0">
        <w:rPr>
          <w:rFonts w:ascii="Times New Roman" w:hAnsi="Times New Roman" w:cs="Times New Roman"/>
          <w:sz w:val="28"/>
          <w:szCs w:val="28"/>
        </w:rPr>
        <w:t xml:space="preserve"> 105-HD/BTGTW ngày 24 tháng 01 năm 2013 của Ban Tuyên giáo Trung ương hướng dẫn về công tác tuyên truyền biển, đảo năm 2014, Ban Cán sự đảng Bộ Công Thương hướng dẫn các đơn vị thuộc Bộ triển khai thực hiện công tác tuyên truyền biển, đảo năm 2014 như sau:</w:t>
      </w:r>
    </w:p>
    <w:p w:rsidR="0019786C" w:rsidRPr="006320B0" w:rsidRDefault="006320B0" w:rsidP="00E33D5E">
      <w:pPr>
        <w:spacing w:before="120" w:after="0" w:line="240" w:lineRule="auto"/>
        <w:ind w:firstLine="720"/>
        <w:jc w:val="both"/>
        <w:rPr>
          <w:rFonts w:ascii="Times New Roman" w:hAnsi="Times New Roman" w:cs="Times New Roman"/>
          <w:b/>
          <w:sz w:val="28"/>
          <w:szCs w:val="28"/>
        </w:rPr>
      </w:pPr>
      <w:r w:rsidRPr="006320B0">
        <w:rPr>
          <w:rFonts w:ascii="Times New Roman" w:hAnsi="Times New Roman" w:cs="Times New Roman"/>
          <w:b/>
          <w:sz w:val="28"/>
          <w:szCs w:val="28"/>
        </w:rPr>
        <w:t>I. MỤC ĐÍCH, YÊU CẦU</w:t>
      </w:r>
      <w:r w:rsidR="0019786C" w:rsidRPr="006320B0">
        <w:rPr>
          <w:rFonts w:ascii="Times New Roman" w:hAnsi="Times New Roman" w:cs="Times New Roman"/>
          <w:b/>
          <w:sz w:val="28"/>
          <w:szCs w:val="28"/>
        </w:rPr>
        <w:t xml:space="preserve"> </w:t>
      </w:r>
    </w:p>
    <w:p w:rsidR="0019786C" w:rsidRDefault="006320B0" w:rsidP="00E33D5E">
      <w:pPr>
        <w:spacing w:before="120" w:after="0" w:line="240" w:lineRule="auto"/>
        <w:ind w:firstLine="720"/>
        <w:jc w:val="both"/>
        <w:rPr>
          <w:rFonts w:ascii="Times New Roman" w:hAnsi="Times New Roman" w:cs="Times New Roman"/>
          <w:sz w:val="28"/>
          <w:szCs w:val="28"/>
        </w:rPr>
      </w:pPr>
      <w:r w:rsidRPr="006320B0">
        <w:rPr>
          <w:rFonts w:ascii="Times New Roman" w:hAnsi="Times New Roman" w:cs="Times New Roman"/>
          <w:sz w:val="28"/>
          <w:szCs w:val="28"/>
        </w:rPr>
        <w:t>1. Tuyên truyền, nâng cao nhận thức</w:t>
      </w:r>
      <w:r>
        <w:rPr>
          <w:rFonts w:ascii="Times New Roman" w:hAnsi="Times New Roman" w:cs="Times New Roman"/>
          <w:sz w:val="28"/>
          <w:szCs w:val="28"/>
        </w:rPr>
        <w:t xml:space="preserve"> trong cán bộ, đảng viên, công nhân, viên chức và người lao động về vai trò, vị trí chiến lược của biển, đảo Việt Nam trong sự nghiệp xây dựng và bảo vệ tổ quốc, góp phần thực hiện thắng lợi các nhiệm vụ chính trị của ngành Công Thương. Tăng cường thông tin đối ngoại, chuyển tải kịp thời, chính xác các quan điểm, lập trường chính nghĩa của Việt Nam về vấn đề biển Đông tới cộng đồng quốc tế, cộng đồng người Việt Nam ở nước ngoài, các cán bộ, công chức công tác nhiệm kỳ tại nước ngoài.</w:t>
      </w:r>
    </w:p>
    <w:p w:rsidR="006320B0" w:rsidRDefault="006320B0"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Tuyên truyền tạo sự thống nhất, đồng thuậ</w:t>
      </w:r>
      <w:r w:rsidR="00E33D5E">
        <w:rPr>
          <w:rFonts w:ascii="Times New Roman" w:hAnsi="Times New Roman" w:cs="Times New Roman"/>
          <w:sz w:val="28"/>
          <w:szCs w:val="28"/>
        </w:rPr>
        <w:t>n</w:t>
      </w:r>
      <w:r>
        <w:rPr>
          <w:rFonts w:ascii="Times New Roman" w:hAnsi="Times New Roman" w:cs="Times New Roman"/>
          <w:sz w:val="28"/>
          <w:szCs w:val="28"/>
        </w:rPr>
        <w:t xml:space="preserve"> trong cán bộ, đảng viên, công nhân viên chức và người lao động trong Ngành đối với các chủ trương, đường lối của Đảng, chính sách, pháp luật của Nhà nước về biển, đảo, tạo môi trường thuận lợi để thực hiện thắng lợi hai mục tiêu chiến lược xây dựng và bảo vệ Tổ quốc.</w:t>
      </w:r>
    </w:p>
    <w:p w:rsidR="006320B0" w:rsidRDefault="006320B0"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Công tác tuyên truyền cần bảo đảm sự chỉ đạo, điều hành chặt chẽ, thống nhất của tổ chức Đảng, chính quyền các cấp; tăng cường tính chủ động, kịp thời, chính x</w:t>
      </w:r>
      <w:r w:rsidR="00E33D5E">
        <w:rPr>
          <w:rFonts w:ascii="Times New Roman" w:hAnsi="Times New Roman" w:cs="Times New Roman"/>
          <w:sz w:val="28"/>
          <w:szCs w:val="28"/>
        </w:rPr>
        <w:t>á</w:t>
      </w:r>
      <w:r>
        <w:rPr>
          <w:rFonts w:ascii="Times New Roman" w:hAnsi="Times New Roman" w:cs="Times New Roman"/>
          <w:sz w:val="28"/>
          <w:szCs w:val="28"/>
        </w:rPr>
        <w:t>c trong việc cung cấp thông tin, nhất là những vấn đề phức tạp, nhạy cảm</w:t>
      </w:r>
      <w:r w:rsidR="005E402C">
        <w:rPr>
          <w:rFonts w:ascii="Times New Roman" w:hAnsi="Times New Roman" w:cs="Times New Roman"/>
          <w:sz w:val="28"/>
          <w:szCs w:val="28"/>
        </w:rPr>
        <w:t xml:space="preserve"> và các tình huống đột xuất.</w:t>
      </w:r>
    </w:p>
    <w:p w:rsidR="005E402C" w:rsidRDefault="005E402C"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Sử dụng hình thức tuyên truyền phù hợp với đối tượng cụ thể để công tác thông tin, tuyên truyền về biển, đảo Việt Nam đến được với toàn thể cán bộ, đảng viên, công nhân viên chức và người lao động trong Ngành; chú trọng phát huy lợi thế của các phương tiện truyền thông hiện đại, có sức lan tỏa lớn như: </w:t>
      </w:r>
      <w:r w:rsidR="00E33D5E">
        <w:rPr>
          <w:rFonts w:ascii="Times New Roman" w:hAnsi="Times New Roman" w:cs="Times New Roman"/>
          <w:sz w:val="28"/>
          <w:szCs w:val="28"/>
        </w:rPr>
        <w:t>I</w:t>
      </w:r>
      <w:r>
        <w:rPr>
          <w:rFonts w:ascii="Times New Roman" w:hAnsi="Times New Roman" w:cs="Times New Roman"/>
          <w:sz w:val="28"/>
          <w:szCs w:val="28"/>
        </w:rPr>
        <w:t>nternet, blog, các trang mạng xã hội để chuyển tải kịp thời các quan điểm, lập trường của Việt Nam đối với vấn đề biển Đông.</w:t>
      </w:r>
    </w:p>
    <w:p w:rsidR="005E402C" w:rsidRDefault="005E402C" w:rsidP="00E33D5E">
      <w:pPr>
        <w:spacing w:before="120" w:after="0" w:line="240" w:lineRule="auto"/>
        <w:ind w:firstLine="720"/>
        <w:jc w:val="both"/>
        <w:rPr>
          <w:rFonts w:ascii="Times New Roman" w:hAnsi="Times New Roman" w:cs="Times New Roman"/>
          <w:b/>
          <w:sz w:val="28"/>
          <w:szCs w:val="28"/>
        </w:rPr>
      </w:pPr>
      <w:r w:rsidRPr="005E402C">
        <w:rPr>
          <w:rFonts w:ascii="Times New Roman" w:hAnsi="Times New Roman" w:cs="Times New Roman"/>
          <w:b/>
          <w:sz w:val="28"/>
          <w:szCs w:val="28"/>
        </w:rPr>
        <w:t>II. NỘI DUNG THỰC HIỆN</w:t>
      </w:r>
    </w:p>
    <w:p w:rsidR="006320B0" w:rsidRDefault="005E402C" w:rsidP="00E33D5E">
      <w:pPr>
        <w:spacing w:before="120" w:after="0" w:line="240" w:lineRule="auto"/>
        <w:ind w:firstLine="720"/>
        <w:jc w:val="both"/>
        <w:rPr>
          <w:rFonts w:ascii="Times New Roman" w:hAnsi="Times New Roman" w:cs="Times New Roman"/>
          <w:sz w:val="28"/>
          <w:szCs w:val="28"/>
        </w:rPr>
      </w:pPr>
      <w:r w:rsidRPr="005E402C">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Tiếp tục tuyên truyền, giáo dục sâu rộng trong Đảng, trong cán bộ, công nhân viên chức và người lao động trong toàn Ngành về vị trí, vai trò, tiềm năng, thế mạnh và ý nghĩa, tầm quan trọng của biển, đảo Việt Nam đối với sự nghiệp xây dựng và bảo vệ Tổ quốc; vạch trần âm mưu, thủ đoàn của các thế lực </w:t>
      </w:r>
      <w:r>
        <w:rPr>
          <w:rFonts w:ascii="Times New Roman" w:hAnsi="Times New Roman" w:cs="Times New Roman"/>
          <w:sz w:val="28"/>
          <w:szCs w:val="28"/>
        </w:rPr>
        <w:lastRenderedPageBreak/>
        <w:t>thù địch, cơ hội lợi dụng vấn đề tranh chấp biển, đảo để xuyên tạc, kích động, gây phức tạp tình hình an ninh, trật tự.</w:t>
      </w:r>
    </w:p>
    <w:p w:rsidR="005E402C" w:rsidRDefault="005E402C"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Tuyên truyền bảo vệ chủ quyền của Việt Nam </w:t>
      </w:r>
      <w:r w:rsidR="00E33D5E">
        <w:rPr>
          <w:rFonts w:ascii="Times New Roman" w:hAnsi="Times New Roman" w:cs="Times New Roman"/>
          <w:sz w:val="28"/>
          <w:szCs w:val="28"/>
        </w:rPr>
        <w:t>ở</w:t>
      </w:r>
      <w:r>
        <w:rPr>
          <w:rFonts w:ascii="Times New Roman" w:hAnsi="Times New Roman" w:cs="Times New Roman"/>
          <w:sz w:val="28"/>
          <w:szCs w:val="28"/>
        </w:rPr>
        <w:t xml:space="preserve"> Biển Đông, phổ biến và giáo dục những kiến thức cơ bản, chủ trương, quan điểm của Đảng, chính sách của Nhà nước; các văn bản pháp luật về biển, đảo như Luật Biển Việt Nam, Công ước của Liên hiệp quốc tế về Luật Biển năm 1982 mà Việt Nam là thành viên, Tuyên bố về Cách ứng xử của Các bên trên Biển Đông (DOC), Bộ Quy t</w:t>
      </w:r>
      <w:r w:rsidR="00E33D5E">
        <w:rPr>
          <w:rFonts w:ascii="Times New Roman" w:hAnsi="Times New Roman" w:cs="Times New Roman"/>
          <w:sz w:val="28"/>
          <w:szCs w:val="28"/>
        </w:rPr>
        <w:t>ắ</w:t>
      </w:r>
      <w:r>
        <w:rPr>
          <w:rFonts w:ascii="Times New Roman" w:hAnsi="Times New Roman" w:cs="Times New Roman"/>
          <w:sz w:val="28"/>
          <w:szCs w:val="28"/>
        </w:rPr>
        <w:t>c ứng xử của Các bên trên Biển Đông (COC) khi được thông qua và tuyên bố về nguyên tắc 6 điểm ASEAN về biển Đông. Đẩy mạnh tuyên truyền những cơ sở pháp lý, chứng cứ lịch sử và thực tiễn khẳng định chủ quyền đối với hai quần đảo Hoàng Sa và Trường Sa cũng như những chủ trương, chính sách của Đảng, Nhà nước ta về Biển Đông, tạo sự đồng tình, ủng hộ của bạn bè và dư luận quốc tế với Việt Nam.</w:t>
      </w:r>
    </w:p>
    <w:p w:rsidR="007D6D9E" w:rsidRDefault="007D6D9E"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Tuyên truyền, nhân rộng các điển hình tiên tiến, các nhân tố, mô hình mới trong phát triển kinh tế, an sinh xã hội, đảm bảo giữ gìn an ninh và chủ quyền các vùng biển, đảo của Tổ quốc. Tuyên truyền, giới thiệu những chính sách đúng đắn, những thành tựu phát triển kinh tế biển của các địa phương, các ngành và cả nước; vai trò của các thành phần kinh tế, các ngành kinh tế tham gia tích cực vào phát triển kinh tế biển; những thành tựu hợp tác hợp tác quốc tế về biển.</w:t>
      </w:r>
    </w:p>
    <w:p w:rsidR="007D6D9E" w:rsidRDefault="007D6D9E"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Tuyên truyền, phổ biến những kiến thức ứng dụng, chuyển giao; những thành tựu khoa học công nghệ</w:t>
      </w:r>
      <w:r w:rsidR="008E2E05">
        <w:rPr>
          <w:rFonts w:ascii="Times New Roman" w:hAnsi="Times New Roman" w:cs="Times New Roman"/>
          <w:sz w:val="28"/>
          <w:szCs w:val="28"/>
        </w:rPr>
        <w:t xml:space="preserve"> phục vụ phát triển các ngành kinh tế biển. </w:t>
      </w:r>
      <w:proofErr w:type="gramStart"/>
      <w:r w:rsidR="008E2E05">
        <w:rPr>
          <w:rFonts w:ascii="Times New Roman" w:hAnsi="Times New Roman" w:cs="Times New Roman"/>
          <w:sz w:val="28"/>
          <w:szCs w:val="28"/>
        </w:rPr>
        <w:t>Tuyên truyền bảo vệ tài nguyên, môi trường biển; kiến thức về tìm kiếm, cứu hộ, cứu nạn, biến đổi khí hậu, phát triển khoa học công nghệ biển.</w:t>
      </w:r>
      <w:proofErr w:type="gramEnd"/>
    </w:p>
    <w:p w:rsidR="008E2E05" w:rsidRDefault="008E2E0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Tuyên truyền đấu tranh chống các hiện tượng sai trái, tiêu cực trên biển, đảo, vi phạm quy định về trật tự, an toàn giao thông trên biển; tàu, thuyền nước ngoài vi phạm chủ quyền, quyền tài phán trên vùng biển, thềm lục địa, vùng đặc quyền kinh tế của nước ta.</w:t>
      </w:r>
    </w:p>
    <w:p w:rsidR="008E2E05" w:rsidRDefault="008E2E0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Tuyên truyền về các chính sách khuyến khích nhân dân định cư ổn định lâu dài trên đảo, làm ăn dài ngày trên biển; tuyên truyền nâng cao tinh thần trách nhiệm của mọi tầng lớp nhân dân đối với cán bộ, chiến sỹ và nhân dân đang ngày đêm làm nhiệm vụ bảo vệ chủ quyền biển, đảo thiêng liêng của Tổ quốc.</w:t>
      </w:r>
    </w:p>
    <w:p w:rsidR="008E2E05" w:rsidRDefault="008E2E05" w:rsidP="00E33D5E">
      <w:pPr>
        <w:spacing w:before="120" w:after="0" w:line="240" w:lineRule="auto"/>
        <w:ind w:firstLine="720"/>
        <w:jc w:val="both"/>
        <w:rPr>
          <w:rFonts w:ascii="Times New Roman" w:hAnsi="Times New Roman" w:cs="Times New Roman"/>
          <w:b/>
          <w:sz w:val="28"/>
          <w:szCs w:val="28"/>
        </w:rPr>
      </w:pPr>
      <w:r w:rsidRPr="008E2E05">
        <w:rPr>
          <w:rFonts w:ascii="Times New Roman" w:hAnsi="Times New Roman" w:cs="Times New Roman"/>
          <w:b/>
          <w:sz w:val="28"/>
          <w:szCs w:val="28"/>
        </w:rPr>
        <w:t>III. TỔ CHỨC THỰC HIỆN</w:t>
      </w:r>
    </w:p>
    <w:p w:rsidR="0019786C" w:rsidRDefault="008E2E05" w:rsidP="00E33D5E">
      <w:pPr>
        <w:spacing w:before="120" w:after="0" w:line="240" w:lineRule="auto"/>
        <w:ind w:firstLine="720"/>
        <w:jc w:val="both"/>
        <w:rPr>
          <w:rFonts w:ascii="Times New Roman" w:hAnsi="Times New Roman" w:cs="Times New Roman"/>
          <w:sz w:val="28"/>
          <w:szCs w:val="28"/>
        </w:rPr>
      </w:pPr>
      <w:r w:rsidRPr="008E2E05">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Cấp ủy, tổ chứ</w:t>
      </w:r>
      <w:r w:rsidR="00AD07C6">
        <w:rPr>
          <w:rFonts w:ascii="Times New Roman" w:hAnsi="Times New Roman" w:cs="Times New Roman"/>
          <w:sz w:val="28"/>
          <w:szCs w:val="28"/>
        </w:rPr>
        <w:t>c Đ</w:t>
      </w:r>
      <w:r>
        <w:rPr>
          <w:rFonts w:ascii="Times New Roman" w:hAnsi="Times New Roman" w:cs="Times New Roman"/>
          <w:sz w:val="28"/>
          <w:szCs w:val="28"/>
        </w:rPr>
        <w:t>ảng và lãnh đạo các đơn vị thuộc Bộ căn cứ Hướng dẫn này chủ động xây dựng kế hoạch, chương trình cụ thể để thực hiện Hướng dẫn của Ban Cán sự Đảng Bộ Công Thương, gắn với thực hiện nhiệm vụ chính trị năm 2014; gắn kết một cách hợp lý nội dung</w:t>
      </w:r>
      <w:r w:rsidR="00BA59EF">
        <w:rPr>
          <w:rFonts w:ascii="Times New Roman" w:hAnsi="Times New Roman" w:cs="Times New Roman"/>
          <w:sz w:val="28"/>
          <w:szCs w:val="28"/>
        </w:rPr>
        <w:t xml:space="preserve"> tuyên truyền biển, đảo với các nội dung tuyên truyền thực hiện Nghị quyết Đại hội lần thứ XI của Đảng và thực hiện các nhiệm vụ chính trị của Ngành. Thường</w:t>
      </w:r>
      <w:r w:rsidR="004B510C">
        <w:rPr>
          <w:rFonts w:ascii="Times New Roman" w:hAnsi="Times New Roman" w:cs="Times New Roman"/>
          <w:sz w:val="28"/>
          <w:szCs w:val="28"/>
        </w:rPr>
        <w:t xml:space="preserve"> xuyên cập n</w:t>
      </w:r>
      <w:r w:rsidR="001925DA">
        <w:rPr>
          <w:rFonts w:ascii="Times New Roman" w:hAnsi="Times New Roman" w:cs="Times New Roman"/>
          <w:sz w:val="28"/>
          <w:szCs w:val="28"/>
        </w:rPr>
        <w:t>hật</w:t>
      </w:r>
      <w:r w:rsidR="00BA4845">
        <w:rPr>
          <w:rFonts w:ascii="Times New Roman" w:hAnsi="Times New Roman" w:cs="Times New Roman"/>
          <w:sz w:val="28"/>
          <w:szCs w:val="28"/>
        </w:rPr>
        <w:t xml:space="preserve"> nội dung, đổi mới hình thức, biện pháp tuyên truyền bảo đảm sat đối tượng, sát thực tiễn và hiệu quả. </w:t>
      </w:r>
      <w:proofErr w:type="gramStart"/>
      <w:r w:rsidR="00BA4845">
        <w:rPr>
          <w:rFonts w:ascii="Times New Roman" w:hAnsi="Times New Roman" w:cs="Times New Roman"/>
          <w:sz w:val="28"/>
          <w:szCs w:val="28"/>
        </w:rPr>
        <w:t>Khai thác và tranh thủ lợi thế của các phương tiện truyền thông hiện đại.</w:t>
      </w:r>
      <w:proofErr w:type="gramEnd"/>
    </w:p>
    <w:p w:rsidR="00BA4845" w:rsidRDefault="00BA484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Các đơn vị (đặc biệt Văn phòng Bộ, Báo, tạp chí, các Vụ, Cục, Tổng cục có chức năng, nhiệm vụ quản lý nhà nước đối với những lĩnh vực có liên quan đến biển, đảo; các doanh nghiệp có dự án tại các khu biển, đảo) cần thường xuyên kiểm tra, đánh giá, sơ kết, tổng kết rút kinh nghiệm việc tổ chức thực hiện kế hoạch tuyên truyền biển, đảo theo chức năng nhiệm vụ của đơn vị; thực hiện nghiêm túc chế độ báo cáo theo quy định.</w:t>
      </w:r>
    </w:p>
    <w:p w:rsidR="00BA4845" w:rsidRDefault="00BA484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Báo Công Thương, Tạp chí Công Thương bám sát nội dung tuyên truyền và định hướng tuyên truyền của Ban Cán sự Đảng bộ Bộ Công Thương và các cơ quan chức năng, thường xuyên chuyển tải đến các tầng lớp nhân dân về chủ trương, quan điểm của Đảng, pháp luật của Nhà nước về chủ quyền lãnh thổ, chủ trương đúng đắn của Đảng và Nhà nước ta; cung cấp những thông tin thời sự cập nhật nhất về tình hình biển, đảo, về tinh thần sẵn sàng hy sinh, chiến đấu bảo vệ chủ quyền biển, đảo thiêng liêng của Tổ quốc.</w:t>
      </w:r>
    </w:p>
    <w:p w:rsidR="007F4E65" w:rsidRDefault="007F4E6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Giao Văn phòng Bộ:</w:t>
      </w:r>
    </w:p>
    <w:p w:rsidR="007F4E65" w:rsidRDefault="007F4E6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Chủ trì, phối hợp với Vụ Thương mại biên giới và miền núi, Tổng cục Năng lượng, Cục Kỹ thuật an toàn và Môi trường công nghiệp và các đơn vị liên quan tham mưu cho Ban Cán sự Đảng và Lãnh đạo Bộ Công Thương chỉ đạo, định hướng các cơ quan báo, tạp chí của Bộ thường xuyên tuyên truyền kịp thời các quan điểm, chủ trương, chính sách của Đảng, pháp luật của Nhà nước, nhất là các giải pháp trong tuyên truyền biển, dảo.</w:t>
      </w:r>
    </w:p>
    <w:p w:rsidR="007F4E65" w:rsidRDefault="007F4E65" w:rsidP="00E33D5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Làm đầu mối đôn đốc các đơn vị triển khai thực hiện Hướng dẫn này, định kỳ tổng hợp tình hình thực hiện báo cao Ban Cán sự đảng Bộ Bộ Công Thương để báo cáo các cấp có thẩm quyền.</w:t>
      </w:r>
    </w:p>
    <w:p w:rsidR="0019786C" w:rsidRDefault="0019786C" w:rsidP="007519F2">
      <w:pPr>
        <w:spacing w:before="120" w:after="0" w:line="240" w:lineRule="auto"/>
        <w:rPr>
          <w:rFonts w:ascii="Times New Roman" w:hAnsi="Times New Roman" w:cs="Times New Roman"/>
          <w:spacing w:val="-8"/>
          <w:sz w:val="28"/>
          <w:szCs w:val="28"/>
        </w:rPr>
      </w:pPr>
    </w:p>
    <w:tbl>
      <w:tblPr>
        <w:tblW w:w="9464" w:type="dxa"/>
        <w:tblLayout w:type="fixed"/>
        <w:tblLook w:val="04A0"/>
      </w:tblPr>
      <w:tblGrid>
        <w:gridCol w:w="5070"/>
        <w:gridCol w:w="4394"/>
      </w:tblGrid>
      <w:tr w:rsidR="0019786C" w:rsidRPr="008B753D" w:rsidTr="00B512A0">
        <w:tc>
          <w:tcPr>
            <w:tcW w:w="5070" w:type="dxa"/>
          </w:tcPr>
          <w:p w:rsidR="0019786C" w:rsidRPr="007F4E65" w:rsidRDefault="0019786C" w:rsidP="001439A5">
            <w:pPr>
              <w:spacing w:after="0" w:line="240" w:lineRule="exact"/>
              <w:ind w:right="181"/>
              <w:jc w:val="both"/>
              <w:rPr>
                <w:rFonts w:ascii="Times New Roman" w:hAnsi="Times New Roman" w:cs="Times New Roman"/>
                <w:sz w:val="24"/>
                <w:szCs w:val="24"/>
                <w:u w:val="single"/>
              </w:rPr>
            </w:pPr>
            <w:r w:rsidRPr="007F4E65">
              <w:rPr>
                <w:rFonts w:ascii="Times New Roman" w:hAnsi="Times New Roman" w:cs="Times New Roman"/>
                <w:sz w:val="24"/>
                <w:szCs w:val="24"/>
                <w:u w:val="single"/>
              </w:rPr>
              <w:t>Nơi nhận:</w:t>
            </w:r>
          </w:p>
          <w:p w:rsidR="0019786C" w:rsidRPr="00B512A0" w:rsidRDefault="0019786C" w:rsidP="001439A5">
            <w:pPr>
              <w:spacing w:after="0" w:line="240" w:lineRule="exact"/>
              <w:ind w:right="181"/>
              <w:jc w:val="both"/>
              <w:rPr>
                <w:rFonts w:ascii="Times New Roman" w:hAnsi="Times New Roman" w:cs="Times New Roman"/>
              </w:rPr>
            </w:pPr>
            <w:r w:rsidRPr="00B512A0">
              <w:rPr>
                <w:rFonts w:ascii="Times New Roman" w:hAnsi="Times New Roman" w:cs="Times New Roman"/>
              </w:rPr>
              <w:t xml:space="preserve">- </w:t>
            </w:r>
            <w:r w:rsidR="007F4E65">
              <w:rPr>
                <w:rFonts w:ascii="Times New Roman" w:hAnsi="Times New Roman" w:cs="Times New Roman"/>
              </w:rPr>
              <w:t>Các đ/c thành viên BCSĐ,</w:t>
            </w:r>
          </w:p>
          <w:p w:rsidR="0019786C" w:rsidRPr="00B512A0" w:rsidRDefault="0019786C" w:rsidP="001439A5">
            <w:pPr>
              <w:spacing w:after="0" w:line="240" w:lineRule="exact"/>
              <w:ind w:right="181"/>
              <w:jc w:val="both"/>
              <w:rPr>
                <w:rFonts w:ascii="Times New Roman" w:hAnsi="Times New Roman" w:cs="Times New Roman"/>
              </w:rPr>
            </w:pPr>
            <w:r w:rsidRPr="00B512A0">
              <w:rPr>
                <w:rFonts w:ascii="Times New Roman" w:hAnsi="Times New Roman" w:cs="Times New Roman"/>
              </w:rPr>
              <w:t xml:space="preserve">- </w:t>
            </w:r>
            <w:r w:rsidR="007F4E65">
              <w:rPr>
                <w:rFonts w:ascii="Times New Roman" w:hAnsi="Times New Roman" w:cs="Times New Roman"/>
              </w:rPr>
              <w:t>Các đơn vị thuộc Bộ,</w:t>
            </w:r>
          </w:p>
          <w:p w:rsidR="0019786C" w:rsidRDefault="0019786C" w:rsidP="001439A5">
            <w:pPr>
              <w:spacing w:after="0" w:line="240" w:lineRule="exact"/>
              <w:ind w:right="181"/>
              <w:jc w:val="both"/>
              <w:rPr>
                <w:rFonts w:ascii="Times New Roman" w:hAnsi="Times New Roman" w:cs="Times New Roman"/>
              </w:rPr>
            </w:pPr>
            <w:r w:rsidRPr="00B512A0">
              <w:rPr>
                <w:rFonts w:ascii="Times New Roman" w:hAnsi="Times New Roman" w:cs="Times New Roman"/>
              </w:rPr>
              <w:t xml:space="preserve">- </w:t>
            </w:r>
            <w:r w:rsidR="007F4E65">
              <w:rPr>
                <w:rFonts w:ascii="Times New Roman" w:hAnsi="Times New Roman" w:cs="Times New Roman"/>
              </w:rPr>
              <w:t>Đảng ủy Bộ, Đoàn TN Bộ,</w:t>
            </w:r>
          </w:p>
          <w:p w:rsidR="007F4E65" w:rsidRPr="00B512A0" w:rsidRDefault="007F4E65" w:rsidP="001439A5">
            <w:pPr>
              <w:spacing w:after="0" w:line="240" w:lineRule="exact"/>
              <w:ind w:right="181"/>
              <w:jc w:val="both"/>
              <w:rPr>
                <w:rFonts w:ascii="Times New Roman" w:hAnsi="Times New Roman" w:cs="Times New Roman"/>
              </w:rPr>
            </w:pPr>
            <w:r>
              <w:rPr>
                <w:rFonts w:ascii="Times New Roman" w:hAnsi="Times New Roman" w:cs="Times New Roman"/>
              </w:rPr>
              <w:t>- Công đoàn Công Thương VN</w:t>
            </w:r>
          </w:p>
          <w:p w:rsidR="0019786C" w:rsidRPr="00B512A0" w:rsidRDefault="0019786C" w:rsidP="001439A5">
            <w:pPr>
              <w:spacing w:after="0" w:line="240" w:lineRule="exact"/>
              <w:ind w:right="181"/>
              <w:jc w:val="both"/>
              <w:rPr>
                <w:rFonts w:ascii="Times New Roman" w:hAnsi="Times New Roman" w:cs="Times New Roman"/>
                <w:b/>
                <w:i/>
              </w:rPr>
            </w:pPr>
            <w:r w:rsidRPr="00B512A0">
              <w:rPr>
                <w:rFonts w:ascii="Times New Roman" w:hAnsi="Times New Roman" w:cs="Times New Roman"/>
              </w:rPr>
              <w:t>- Lư</w:t>
            </w:r>
            <w:r w:rsidRPr="00B512A0">
              <w:rPr>
                <w:rFonts w:ascii="Times New Roman" w:hAnsi="Times New Roman" w:cs="Times New Roman"/>
              </w:rPr>
              <w:softHyphen/>
              <w:t>u: VP</w:t>
            </w:r>
            <w:r w:rsidR="007F4E65">
              <w:rPr>
                <w:rFonts w:ascii="Times New Roman" w:hAnsi="Times New Roman" w:cs="Times New Roman"/>
              </w:rPr>
              <w:t xml:space="preserve"> BCS, TCCB</w:t>
            </w:r>
            <w:r w:rsidRPr="00B512A0">
              <w:rPr>
                <w:rFonts w:ascii="Times New Roman" w:hAnsi="Times New Roman" w:cs="Times New Roman"/>
              </w:rPr>
              <w:t>.</w:t>
            </w:r>
            <w:r w:rsidRPr="00B512A0">
              <w:rPr>
                <w:rFonts w:ascii="Times New Roman" w:hAnsi="Times New Roman" w:cs="Times New Roman"/>
              </w:rPr>
              <w:tab/>
            </w:r>
          </w:p>
          <w:p w:rsidR="0019786C" w:rsidRPr="008B753D" w:rsidRDefault="0019786C" w:rsidP="001439A5">
            <w:pPr>
              <w:spacing w:after="0" w:line="240" w:lineRule="exact"/>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19786C" w:rsidRPr="008B753D" w:rsidRDefault="0019786C" w:rsidP="001439A5">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19786C" w:rsidRPr="0019786C" w:rsidRDefault="0019786C" w:rsidP="001439A5">
            <w:pPr>
              <w:spacing w:after="0" w:line="240" w:lineRule="auto"/>
              <w:jc w:val="center"/>
              <w:rPr>
                <w:rFonts w:ascii="Times New Roman" w:hAnsi="Times New Roman" w:cs="Times New Roman"/>
                <w:b/>
                <w:sz w:val="28"/>
                <w:szCs w:val="28"/>
              </w:rPr>
            </w:pPr>
            <w:r w:rsidRPr="0019786C">
              <w:rPr>
                <w:rFonts w:ascii="Times New Roman" w:hAnsi="Times New Roman" w:cs="Times New Roman"/>
                <w:b/>
                <w:sz w:val="28"/>
                <w:szCs w:val="28"/>
              </w:rPr>
              <w:t>T</w:t>
            </w:r>
            <w:r w:rsidR="007F4E65">
              <w:rPr>
                <w:rFonts w:ascii="Times New Roman" w:hAnsi="Times New Roman" w:cs="Times New Roman"/>
                <w:b/>
                <w:sz w:val="28"/>
                <w:szCs w:val="28"/>
              </w:rPr>
              <w:t>/</w:t>
            </w:r>
            <w:r w:rsidRPr="0019786C">
              <w:rPr>
                <w:rFonts w:ascii="Times New Roman" w:hAnsi="Times New Roman" w:cs="Times New Roman"/>
                <w:b/>
                <w:sz w:val="28"/>
                <w:szCs w:val="28"/>
              </w:rPr>
              <w:t xml:space="preserve">M. </w:t>
            </w:r>
            <w:r w:rsidR="007F4E65">
              <w:rPr>
                <w:rFonts w:ascii="Times New Roman" w:hAnsi="Times New Roman" w:cs="Times New Roman"/>
                <w:b/>
                <w:sz w:val="28"/>
                <w:szCs w:val="28"/>
              </w:rPr>
              <w:t>BAN CÁN SỰ ĐẢNG</w:t>
            </w:r>
          </w:p>
          <w:p w:rsidR="0019786C" w:rsidRPr="007F4E65" w:rsidRDefault="007F4E65" w:rsidP="001439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BÍ THƯ</w:t>
            </w:r>
          </w:p>
          <w:p w:rsidR="0019786C" w:rsidRPr="008B753D" w:rsidRDefault="0019786C" w:rsidP="00B512A0">
            <w:pPr>
              <w:jc w:val="center"/>
              <w:rPr>
                <w:rFonts w:ascii="Times New Roman" w:hAnsi="Times New Roman" w:cs="Times New Roman"/>
                <w:b/>
                <w:sz w:val="28"/>
                <w:szCs w:val="28"/>
              </w:rPr>
            </w:pPr>
          </w:p>
        </w:tc>
      </w:tr>
    </w:tbl>
    <w:p w:rsidR="0019786C" w:rsidRDefault="007F4E65" w:rsidP="00B512A0">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gramStart"/>
      <w:r>
        <w:rPr>
          <w:rFonts w:ascii="Times New Roman" w:hAnsi="Times New Roman" w:cs="Times New Roman"/>
          <w:b/>
          <w:sz w:val="28"/>
          <w:szCs w:val="28"/>
        </w:rPr>
        <w:t>đã</w:t>
      </w:r>
      <w:proofErr w:type="gramEnd"/>
      <w:r>
        <w:rPr>
          <w:rFonts w:ascii="Times New Roman" w:hAnsi="Times New Roman" w:cs="Times New Roman"/>
          <w:b/>
          <w:sz w:val="28"/>
          <w:szCs w:val="28"/>
        </w:rPr>
        <w:t xml:space="preserve"> ký)</w:t>
      </w:r>
      <w:r w:rsidR="0019786C">
        <w:rPr>
          <w:rFonts w:ascii="Times New Roman" w:hAnsi="Times New Roman" w:cs="Times New Roman"/>
          <w:b/>
          <w:sz w:val="28"/>
          <w:szCs w:val="28"/>
        </w:rPr>
        <w:tab/>
      </w:r>
      <w:r w:rsidR="0019786C">
        <w:rPr>
          <w:rFonts w:ascii="Times New Roman" w:hAnsi="Times New Roman" w:cs="Times New Roman"/>
          <w:b/>
          <w:sz w:val="28"/>
          <w:szCs w:val="28"/>
        </w:rPr>
        <w:tab/>
      </w:r>
      <w:r w:rsidR="0019786C">
        <w:rPr>
          <w:rFonts w:ascii="Times New Roman" w:hAnsi="Times New Roman" w:cs="Times New Roman"/>
          <w:b/>
          <w:sz w:val="28"/>
          <w:szCs w:val="28"/>
        </w:rPr>
        <w:tab/>
      </w:r>
    </w:p>
    <w:p w:rsidR="00D53FF7" w:rsidRPr="0019786C" w:rsidRDefault="0019786C" w:rsidP="007F4E65">
      <w:pPr>
        <w:jc w:val="center"/>
        <w:rPr>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7F4E65">
        <w:rPr>
          <w:rFonts w:ascii="Times New Roman" w:hAnsi="Times New Roman" w:cs="Times New Roman"/>
          <w:b/>
          <w:sz w:val="28"/>
          <w:szCs w:val="28"/>
        </w:rPr>
        <w:t>Vũ Huy Hoàng</w:t>
      </w:r>
    </w:p>
    <w:sectPr w:rsidR="00D53FF7" w:rsidRPr="0019786C" w:rsidSect="00384A2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682"/>
    <w:multiLevelType w:val="hybridMultilevel"/>
    <w:tmpl w:val="0CCEA8F2"/>
    <w:lvl w:ilvl="0" w:tplc="8368B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B2E32"/>
    <w:multiLevelType w:val="hybridMultilevel"/>
    <w:tmpl w:val="6DFE481A"/>
    <w:lvl w:ilvl="0" w:tplc="6DBEA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7519F2"/>
    <w:rsid w:val="001925DA"/>
    <w:rsid w:val="0019786C"/>
    <w:rsid w:val="00384A26"/>
    <w:rsid w:val="004B510C"/>
    <w:rsid w:val="005E402C"/>
    <w:rsid w:val="006320B0"/>
    <w:rsid w:val="00745141"/>
    <w:rsid w:val="007519F2"/>
    <w:rsid w:val="007D6D9E"/>
    <w:rsid w:val="007F4E65"/>
    <w:rsid w:val="008B109A"/>
    <w:rsid w:val="008E2E05"/>
    <w:rsid w:val="00AD07C6"/>
    <w:rsid w:val="00B512A0"/>
    <w:rsid w:val="00B92DB9"/>
    <w:rsid w:val="00BA4845"/>
    <w:rsid w:val="00BA59EF"/>
    <w:rsid w:val="00D53FF7"/>
    <w:rsid w:val="00E3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1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5D08-778F-44E2-AE11-08D77535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9</cp:revision>
  <dcterms:created xsi:type="dcterms:W3CDTF">2014-03-10T02:27:00Z</dcterms:created>
  <dcterms:modified xsi:type="dcterms:W3CDTF">2014-03-10T07:08:00Z</dcterms:modified>
</cp:coreProperties>
</file>